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56"/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bCs/>
          <w:i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pStyle w:val="850"/>
        <w:ind w:left="0" w:right="0" w:firstLine="0"/>
        <w:jc w:val="center"/>
        <w:spacing w:before="0" w:after="300" w:line="432" w:lineRule="atLeast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Росреестр Адыгеи: реализация проекта «Земля для стройки» в регионе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1" w:firstLine="0"/>
        <w:jc w:val="both"/>
        <w:spacing w:before="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pacing w:val="-4"/>
          <w:sz w:val="28"/>
          <w:szCs w:val="28"/>
        </w:rPr>
        <w:t xml:space="preserve">Управление Росреестра по Республике Адыгея совместно с Правительством республики продолжают работу по повышению эффективности использования земли на территории региона и вовлечению неиспользуемых земельных участков в целях жилищного строительства.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49"/>
        <w:ind w:firstLine="0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время реализации проекта «Земля для стройки», по результатам рассмотрения предложений муниципальных образований Республики Адыгея, оперативным штабом, приняты решения о включении в проект  469,5 гектар земель, из них: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49"/>
        <w:ind w:firstLine="851"/>
        <w:jc w:val="both"/>
        <w:spacing w:after="0" w:line="240" w:lineRule="auto"/>
        <w:shd w:val="clear" w:color="ffffff" w:themeColor="background1" w:fill="ffffff" w:themeFill="background1"/>
        <w:rPr>
          <w:rFonts w:ascii="Tinos" w:hAnsi="Tinos" w:cs="Tinos"/>
          <w:color w:val="auto" w:themeColor="text1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-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3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70,5 га составляет площадь выявленных земельных участков и территорий Республики Адыгея, отвечающих критериям возможности вовлечения их в оборот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целях жилищного строительства.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При этом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для целей  индивидуального жилищного строительства предназначены территории площадью 263,4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гектар, и 107,1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гектар планируется для строительства многоквартирных домов в рамках комплексного развития территории.</w:t>
      </w:r>
      <w:r>
        <w:rPr>
          <w:rFonts w:ascii="Tinos" w:hAnsi="Tinos" w:cs="Tinos"/>
          <w:color w:val="auto" w:themeColor="text1"/>
          <w:sz w:val="28"/>
          <w:szCs w:val="28"/>
        </w:rPr>
      </w:r>
      <w:r>
        <w:rPr>
          <w:rFonts w:ascii="Tinos" w:hAnsi="Tinos" w:cs="Tinos"/>
          <w:color w:val="auto" w:themeColor="text1"/>
          <w:sz w:val="28"/>
          <w:szCs w:val="28"/>
        </w:rPr>
      </w:r>
    </w:p>
    <w:p>
      <w:pPr>
        <w:ind w:firstLine="851"/>
        <w:jc w:val="both"/>
        <w:spacing w:after="0" w:line="240" w:lineRule="auto"/>
        <w:rPr>
          <w:rFonts w:ascii="Tinos" w:hAnsi="Tinos" w:cs="Tinos"/>
          <w:color w:val="000000" w:themeColor="text1"/>
          <w:sz w:val="28"/>
          <w:szCs w:val="28"/>
          <w14:ligatures w14:val="none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- 99,0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га составляет площадь земельных участков, предоставленных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уполномоченным органом заинт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ересованным лицам для застройки.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Из них 1126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земельных участков занимающих площадь 79,7 гектар предоставлены многодетным семьям для  целей  индивидуального жилищного строительства, также на территории 19,3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гектар ведется комплексная застройка многоквартирными домами.</w:t>
      </w:r>
      <w:r>
        <w:rPr>
          <w:rFonts w:ascii="Tinos" w:hAnsi="Tinos" w:cs="Tinos"/>
          <w:color w:val="000000" w:themeColor="text1"/>
          <w:sz w:val="28"/>
          <w:szCs w:val="28"/>
          <w14:ligatures w14:val="none"/>
        </w:rPr>
      </w:r>
      <w:r>
        <w:rPr>
          <w:rFonts w:ascii="Tinos" w:hAnsi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color w:val="3a3c4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В целях получения информации о земельных участках и территориях   заинтересованные лица, могут воспользоваться сервисом «Земля для стройки»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 Единой цифровой платформе «Национальная система пространственных данных», -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– пояснила руководитель регионального Управления Росреестра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Марина Никифорова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cs="Tinos"/>
          <w:color w:val="3a3c40" w:themeColor="text1"/>
          <w:sz w:val="28"/>
          <w:szCs w:val="28"/>
          <w:highlight w:val="none"/>
        </w:rPr>
      </w:r>
      <w:r>
        <w:rPr>
          <w:rFonts w:ascii="Tinos" w:hAnsi="Tinos" w:cs="Tinos"/>
          <w:color w:val="3a3c4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ервис не только покажет земельные участки, пригодные для строительства жилья в регионах России, но и поможет подать обращение в уполномоченный орган в отношении выбранного объекта. Для этого необходимо кликнуть по ссылке «Подать обращение», заполнить откры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вшуюся форму и отправить ее в уполномоченный орган. 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Tinos" w:hAnsi="Tinos" w:cs="Tinos"/>
          <w:bCs/>
          <w:i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highlight w:val="none"/>
        </w:rPr>
        <w:t xml:space="preserve">Для сведения</w:t>
      </w:r>
      <w:r>
        <w:rPr>
          <w:rFonts w:ascii="Tinos" w:hAnsi="Tinos" w:cs="Tinos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Cs/>
          <w:i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Единая цифровая платформа «НСПД» реализуется в рамках государственной программы «Национальная система пространственных данных», утвержденной Правительством РФ в декабре 2021 года.</w:t>
        <w:br/>
        <w:br/>
        <w:t xml:space="preserve">Добавим также, что портал НСПД, как и </w:t>
      </w:r>
      <w:hyperlink r:id="rId10" w:tooltip="https://rosreestr.gov.ru/" w:history="1">
        <w:r>
          <w:rPr>
            <w:rStyle w:val="859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официальный сайт Росреестра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работает на российских сертификатах безопасности. Они не поддерживаются иностранным ПО, но необходимы, чтобы обеспечить защищённое соединение, обезопасить ваши данные и онлайн-транзакции.</w:t>
        <w:br/>
        <w:br/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Для бесперебойного доступа ко всем сайтам и сервисам рекомендуем использовать браузеры с поддержкой российских сертификатов (например, Яндекс или Атом), а также скачать с портала </w:t>
      </w:r>
      <w:hyperlink r:id="rId11" w:tooltip="https://www.gosuslugi.ru/crt" w:history="1">
        <w:r>
          <w:rPr>
            <w:rStyle w:val="859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Госуслуг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корневые сертификаты и установить их, как показано в инструкции для вашего устройства.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ind w:left="420" w:right="42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/>
      </w:r>
      <w:r/>
    </w:p>
    <w:p>
      <w:pPr>
        <w:pStyle w:val="856"/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i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51"/>
    <w:link w:val="850"/>
    <w:uiPriority w:val="9"/>
    <w:rPr>
      <w:rFonts w:ascii="Arial" w:hAnsi="Arial" w:eastAsia="Arial" w:cs="Arial"/>
      <w:sz w:val="40"/>
      <w:szCs w:val="40"/>
    </w:rPr>
  </w:style>
  <w:style w:type="paragraph" w:styleId="677">
    <w:name w:val="Heading 2"/>
    <w:basedOn w:val="849"/>
    <w:next w:val="849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8">
    <w:name w:val="Heading 2 Char"/>
    <w:basedOn w:val="851"/>
    <w:link w:val="677"/>
    <w:uiPriority w:val="9"/>
    <w:rPr>
      <w:rFonts w:ascii="Arial" w:hAnsi="Arial" w:eastAsia="Arial" w:cs="Arial"/>
      <w:sz w:val="34"/>
    </w:rPr>
  </w:style>
  <w:style w:type="paragraph" w:styleId="679">
    <w:name w:val="Heading 3"/>
    <w:basedOn w:val="849"/>
    <w:next w:val="849"/>
    <w:link w:val="6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0">
    <w:name w:val="Heading 3 Char"/>
    <w:basedOn w:val="851"/>
    <w:link w:val="679"/>
    <w:uiPriority w:val="9"/>
    <w:rPr>
      <w:rFonts w:ascii="Arial" w:hAnsi="Arial" w:eastAsia="Arial" w:cs="Arial"/>
      <w:sz w:val="30"/>
      <w:szCs w:val="30"/>
    </w:rPr>
  </w:style>
  <w:style w:type="paragraph" w:styleId="681">
    <w:name w:val="Heading 4"/>
    <w:basedOn w:val="849"/>
    <w:next w:val="849"/>
    <w:link w:val="68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2">
    <w:name w:val="Heading 4 Char"/>
    <w:basedOn w:val="851"/>
    <w:link w:val="681"/>
    <w:uiPriority w:val="9"/>
    <w:rPr>
      <w:rFonts w:ascii="Arial" w:hAnsi="Arial" w:eastAsia="Arial" w:cs="Arial"/>
      <w:b/>
      <w:bCs/>
      <w:sz w:val="26"/>
      <w:szCs w:val="26"/>
    </w:rPr>
  </w:style>
  <w:style w:type="paragraph" w:styleId="683">
    <w:name w:val="Heading 5"/>
    <w:basedOn w:val="849"/>
    <w:next w:val="849"/>
    <w:link w:val="6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4">
    <w:name w:val="Heading 5 Char"/>
    <w:basedOn w:val="851"/>
    <w:link w:val="683"/>
    <w:uiPriority w:val="9"/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849"/>
    <w:next w:val="849"/>
    <w:link w:val="6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6">
    <w:name w:val="Heading 6 Char"/>
    <w:basedOn w:val="851"/>
    <w:link w:val="685"/>
    <w:uiPriority w:val="9"/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849"/>
    <w:next w:val="849"/>
    <w:link w:val="68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7 Char"/>
    <w:basedOn w:val="851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9">
    <w:name w:val="Heading 8"/>
    <w:basedOn w:val="849"/>
    <w:next w:val="849"/>
    <w:link w:val="6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0">
    <w:name w:val="Heading 8 Char"/>
    <w:basedOn w:val="85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paragraph" w:styleId="691">
    <w:name w:val="Heading 9"/>
    <w:basedOn w:val="849"/>
    <w:next w:val="849"/>
    <w:link w:val="69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2">
    <w:name w:val="Heading 9 Char"/>
    <w:basedOn w:val="851"/>
    <w:link w:val="691"/>
    <w:uiPriority w:val="9"/>
    <w:rPr>
      <w:rFonts w:ascii="Arial" w:hAnsi="Arial" w:eastAsia="Arial" w:cs="Arial"/>
      <w:i/>
      <w:iCs/>
      <w:sz w:val="21"/>
      <w:szCs w:val="21"/>
    </w:rPr>
  </w:style>
  <w:style w:type="paragraph" w:styleId="693">
    <w:name w:val="Title"/>
    <w:basedOn w:val="849"/>
    <w:next w:val="849"/>
    <w:link w:val="6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4">
    <w:name w:val="Title Char"/>
    <w:basedOn w:val="851"/>
    <w:link w:val="693"/>
    <w:uiPriority w:val="10"/>
    <w:rPr>
      <w:sz w:val="48"/>
      <w:szCs w:val="48"/>
    </w:rPr>
  </w:style>
  <w:style w:type="paragraph" w:styleId="695">
    <w:name w:val="Subtitle"/>
    <w:basedOn w:val="849"/>
    <w:next w:val="849"/>
    <w:link w:val="696"/>
    <w:uiPriority w:val="11"/>
    <w:qFormat/>
    <w:pPr>
      <w:spacing w:before="200" w:after="200"/>
    </w:pPr>
    <w:rPr>
      <w:sz w:val="24"/>
      <w:szCs w:val="24"/>
    </w:rPr>
  </w:style>
  <w:style w:type="character" w:styleId="696">
    <w:name w:val="Subtitle Char"/>
    <w:basedOn w:val="851"/>
    <w:link w:val="695"/>
    <w:uiPriority w:val="11"/>
    <w:rPr>
      <w:sz w:val="24"/>
      <w:szCs w:val="24"/>
    </w:rPr>
  </w:style>
  <w:style w:type="paragraph" w:styleId="697">
    <w:name w:val="Quote"/>
    <w:basedOn w:val="849"/>
    <w:next w:val="849"/>
    <w:link w:val="698"/>
    <w:uiPriority w:val="29"/>
    <w:qFormat/>
    <w:pPr>
      <w:ind w:left="720" w:right="720"/>
    </w:pPr>
    <w:rPr>
      <w:i/>
    </w:rPr>
  </w:style>
  <w:style w:type="character" w:styleId="698">
    <w:name w:val="Quote Char"/>
    <w:link w:val="697"/>
    <w:uiPriority w:val="29"/>
    <w:rPr>
      <w:i/>
    </w:rPr>
  </w:style>
  <w:style w:type="paragraph" w:styleId="699">
    <w:name w:val="Intense Quote"/>
    <w:basedOn w:val="849"/>
    <w:next w:val="849"/>
    <w:link w:val="70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0">
    <w:name w:val="Intense Quote Char"/>
    <w:link w:val="699"/>
    <w:uiPriority w:val="30"/>
    <w:rPr>
      <w:i/>
    </w:rPr>
  </w:style>
  <w:style w:type="paragraph" w:styleId="701">
    <w:name w:val="Header"/>
    <w:basedOn w:val="849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>
    <w:name w:val="Header Char"/>
    <w:basedOn w:val="851"/>
    <w:link w:val="701"/>
    <w:uiPriority w:val="99"/>
  </w:style>
  <w:style w:type="paragraph" w:styleId="703">
    <w:name w:val="Footer"/>
    <w:basedOn w:val="849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Footer Char"/>
    <w:basedOn w:val="851"/>
    <w:link w:val="703"/>
    <w:uiPriority w:val="99"/>
  </w:style>
  <w:style w:type="paragraph" w:styleId="705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6">
    <w:name w:val="Caption Char"/>
    <w:basedOn w:val="705"/>
    <w:link w:val="703"/>
    <w:uiPriority w:val="99"/>
  </w:style>
  <w:style w:type="table" w:styleId="707">
    <w:name w:val="Table Grid Light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1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1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</w:style>
  <w:style w:type="paragraph" w:styleId="850">
    <w:name w:val="Heading 1"/>
    <w:basedOn w:val="849"/>
    <w:next w:val="849"/>
    <w:link w:val="85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1" w:default="1">
    <w:name w:val="Default Paragraph Font"/>
    <w:uiPriority w:val="1"/>
    <w:semiHidden/>
    <w:unhideWhenUsed/>
  </w:style>
  <w:style w:type="table" w:styleId="8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3" w:default="1">
    <w:name w:val="No List"/>
    <w:uiPriority w:val="99"/>
    <w:semiHidden/>
    <w:unhideWhenUsed/>
  </w:style>
  <w:style w:type="paragraph" w:styleId="854">
    <w:name w:val="Balloon Text"/>
    <w:basedOn w:val="849"/>
    <w:link w:val="85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5" w:customStyle="1">
    <w:name w:val="Текст выноски Знак"/>
    <w:basedOn w:val="851"/>
    <w:link w:val="854"/>
    <w:uiPriority w:val="99"/>
    <w:semiHidden/>
    <w:rPr>
      <w:rFonts w:ascii="Segoe UI" w:hAnsi="Segoe UI" w:cs="Segoe UI"/>
      <w:sz w:val="18"/>
      <w:szCs w:val="18"/>
    </w:rPr>
  </w:style>
  <w:style w:type="paragraph" w:styleId="856">
    <w:name w:val="No Spacing"/>
    <w:uiPriority w:val="1"/>
    <w:qFormat/>
    <w:pPr>
      <w:spacing w:after="0" w:line="240" w:lineRule="auto"/>
    </w:pPr>
  </w:style>
  <w:style w:type="character" w:styleId="857" w:customStyle="1">
    <w:name w:val="Заголовок 1 Знак"/>
    <w:basedOn w:val="851"/>
    <w:link w:val="8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8">
    <w:name w:val="List Paragraph"/>
    <w:basedOn w:val="849"/>
    <w:uiPriority w:val="34"/>
    <w:qFormat/>
    <w:pPr>
      <w:contextualSpacing/>
      <w:ind w:left="720"/>
      <w:spacing w:line="256" w:lineRule="auto"/>
    </w:pPr>
  </w:style>
  <w:style w:type="character" w:styleId="859">
    <w:name w:val="Hyperlink"/>
    <w:basedOn w:val="851"/>
    <w:uiPriority w:val="99"/>
    <w:unhideWhenUsed/>
    <w:rPr>
      <w:color w:val="0563c1" w:themeColor="hyperlink"/>
      <w:u w:val="single"/>
    </w:rPr>
  </w:style>
  <w:style w:type="character" w:styleId="860">
    <w:name w:val="annotation reference"/>
    <w:basedOn w:val="851"/>
    <w:uiPriority w:val="99"/>
    <w:semiHidden/>
    <w:unhideWhenUsed/>
    <w:rPr>
      <w:sz w:val="16"/>
      <w:szCs w:val="16"/>
    </w:rPr>
  </w:style>
  <w:style w:type="paragraph" w:styleId="861">
    <w:name w:val="annotation text"/>
    <w:basedOn w:val="849"/>
    <w:link w:val="86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2" w:customStyle="1">
    <w:name w:val="Текст примечания Знак"/>
    <w:basedOn w:val="851"/>
    <w:link w:val="861"/>
    <w:uiPriority w:val="99"/>
    <w:semiHidden/>
    <w:rPr>
      <w:sz w:val="20"/>
      <w:szCs w:val="20"/>
    </w:rPr>
  </w:style>
  <w:style w:type="paragraph" w:styleId="863">
    <w:name w:val="annotation subject"/>
    <w:basedOn w:val="861"/>
    <w:next w:val="861"/>
    <w:link w:val="864"/>
    <w:uiPriority w:val="99"/>
    <w:semiHidden/>
    <w:unhideWhenUsed/>
    <w:rPr>
      <w:b/>
      <w:bCs/>
    </w:rPr>
  </w:style>
  <w:style w:type="character" w:styleId="864" w:customStyle="1">
    <w:name w:val="Тема примечания Знак"/>
    <w:basedOn w:val="862"/>
    <w:link w:val="863"/>
    <w:uiPriority w:val="99"/>
    <w:semiHidden/>
    <w:rPr>
      <w:b/>
      <w:bCs/>
      <w:sz w:val="20"/>
      <w:szCs w:val="20"/>
    </w:rPr>
  </w:style>
  <w:style w:type="table" w:styleId="865">
    <w:name w:val="Table Grid"/>
    <w:basedOn w:val="85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" TargetMode="External"/><Relationship Id="rId11" Type="http://schemas.openxmlformats.org/officeDocument/2006/relationships/hyperlink" Target="https://www.gosuslugi.ru/cr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21</cp:revision>
  <dcterms:created xsi:type="dcterms:W3CDTF">2024-01-23T07:23:00Z</dcterms:created>
  <dcterms:modified xsi:type="dcterms:W3CDTF">2025-07-17T13:51:33Z</dcterms:modified>
</cp:coreProperties>
</file>