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ограниченной ответственностью «Краснодар Водоканал»</w:t>
        <w:br/>
        <w:t>(ООО «Краснодар Водоканал»)</w:t>
        <w:br/>
        <w:t>Испытательный центр питьевой воды и сточных вод (ИЦПВ и СВ)</w:t>
        <w:br/>
        <w:t>350000, Россия, Краснодарский край, г. Краснодар, Прикубанский округ, ул. им. Каляева, 198</w:t>
        <w:br/>
        <w:t xml:space="preserve">Аттестат аккредитации №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RA.RU.22nB09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07.10.2015 г.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drawing>
          <wp:anchor distT="286385" distB="237490" distL="114300" distR="1211580" simplePos="0" relativeHeight="125829378" behindDoc="0" locked="0" layoutInCell="1" allowOverlap="1">
            <wp:simplePos x="0" y="0"/>
            <wp:positionH relativeFrom="page">
              <wp:posOffset>5042535</wp:posOffset>
            </wp:positionH>
            <wp:positionV relativeFrom="paragraph">
              <wp:posOffset>299085</wp:posOffset>
            </wp:positionV>
            <wp:extent cx="829310" cy="49974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29310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12700</wp:posOffset>
                </wp:positionV>
                <wp:extent cx="1798320" cy="28067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32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УТВЕРЖДАЮ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Начальник центра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7.15000000000003pt;margin-top:1.pt;width:141.59999999999999pt;height:22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УТВЕРЖДАЮ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Начальник центра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5167630</wp:posOffset>
                </wp:positionH>
                <wp:positionV relativeFrom="paragraph">
                  <wp:posOffset>881380</wp:posOffset>
                </wp:positionV>
                <wp:extent cx="240665" cy="15240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66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6.90000000000003pt;margin-top:69.400000000000006pt;width:18.949999999999999pt;height:12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50850" distB="155575" distL="1165860" distR="114300" simplePos="0" relativeHeight="125829379" behindDoc="0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463550</wp:posOffset>
                </wp:positionV>
                <wp:extent cx="875030" cy="41465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Е.А. Кучеренко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16.03.2022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9.85000000000002pt;margin-top:36.5pt;width:68.900000000000006pt;height:32.649999999999999pt;z-index:-125829374;mso-wrap-distance-left:91.799999999999997pt;mso-wrap-distance-top:35.5pt;mso-wrap-distance-right:9.pt;mso-wrap-distance-bottom:12.2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Е.А. Кучеренко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16.03.2022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 места осуществления деятельности Испытательная лаборатория питьевой воды (ИЛПВ)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350000, Россия, Краснодарский край, г. Краснодар, Прикубанский округ, ул. им. Каляева, 198, административное здание, литер А, тел.8(861)992-30-06, доб.7-444,7-317, адрес электронной почты: </w:t>
      </w:r>
      <w:r>
        <w:fldChar w:fldCharType="begin"/>
      </w:r>
      <w:r>
        <w:rPr/>
        <w:instrText> HYPERLINK "mailto:km_sec@rosvodokanal.ru"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km_sec@rosvodokanal.ru</w:t>
      </w:r>
      <w:r>
        <w:fldChar w:fldCharType="end"/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ПРОТОКОЛ ИСПЫТАНИЙ № 712п-01</w:t>
        <w:br/>
        <w:t>от 16.03.2022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Наименование образца (пробы) испытаний: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вода источников питьевого водоснабжения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10059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Цель испытаний: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договорные работы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168" w:val="left"/>
          <w:tab w:leader="underscore" w:pos="10059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Наименование источника водоснабжения: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скважина (п. Вочепший, ул. Майкопская, 1Б)</w:t>
        <w:tab/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10059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Основание для проведения испытаний: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заявка от 15.03.2022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10059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Дата отбора образца (пробы):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15.03.2022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10059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Кем отобран образец (проба)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(фамилия, должность): самостоятельно заказчиком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9168" w:val="left"/>
          <w:tab w:leader="underscore" w:pos="9494" w:val="left"/>
          <w:tab w:leader="underscore" w:pos="10059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Дата поступления образца (пробы):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15.03,2022</w:t>
        <w:tab/>
        <w:tab/>
        <w:tab/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Дата проведения испытаний: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начало: 15.03.2022 окончание: 16.03.2022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3864" w:val="left"/>
          <w:tab w:leader="underscore" w:pos="4277" w:val="left"/>
          <w:tab w:leader="underscore" w:pos="10059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Сведения об условиях проведения испытаний: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условия проведения испытаний соответствуют требованиям методик испытаний и требованиям к эксплуатации приборов. Дополнительные процедуры, кроме указанных в методиках из-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мерений, не проводились.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ab/>
        <w:tab/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Заказчик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(наименование, адрес, ИНН): Администрация МО «Вочепшийское сельское поселение, респ. Адыгея, Теучежский район, аул Вочепший, ул. Ленина, д. 47, ИНН 0107009214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Нормативные документы на методы испытаний: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ГОСТ 18963-73 Вода питьевая. Методы санитарно-бактериологического анализа.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ГОСТ Р 57164-2016 Вода питьевая. Методы определения запаха, вкуса и мутности.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ГОСТ 31868-2012 Вода. Методы определения цветности.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ПНДФ 14.1:2:3:4.121-97 (издание 2018 г.) Количественный химический анализ вод. Методика измерений pH проб вод потенциомет</w:t>
        <w:softHyphen/>
        <w:t>рическим методом.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ГОСТ 31954-2012 Вода питьевая. Методы определения жесткости.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ПНДФ 14.1:2:4.154-99 Методика измерений перманганатной окисляемости в пробах питьевых, природных и сточных вод титри</w:t>
        <w:softHyphen/>
        <w:t>метрическим методом.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ГОСТ 33045-2014 Вода. Методы определения азотсодержащих веществ.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ГОСТ 4011-72 Вода питьевая. Методы измерения массовой концентрации общего железа.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ГОСТ 4974-2014 Вода питьевая. Определение содержания марганца фотометрическими методами.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ПНДФ 14.1:2:4.157-99 (издание 2013 г.) Методика измерений массовой концентрации хлорид-ионов, нитрит-ионов, сульфат-ионов, нитрат-ионов, фторид-ионов и фосфат-ионов в пробах природных, питьевых и очищенных сточных вод с применением системы капиллярного электрофореза «Капель».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352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РЕЗУЛЬТАТЫ ИСПЫТАНИЙ</w:t>
      </w:r>
      <w:bookmarkEnd w:id="2"/>
    </w:p>
    <w:tbl>
      <w:tblPr>
        <w:tblOverlap w:val="never"/>
        <w:jc w:val="center"/>
        <w:tblLayout w:type="fixed"/>
      </w:tblPr>
      <w:tblGrid>
        <w:gridCol w:w="2261"/>
        <w:gridCol w:w="1704"/>
        <w:gridCol w:w="1800"/>
        <w:gridCol w:w="1714"/>
        <w:gridCol w:w="2587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</w:t>
              <w:softHyphen/>
              <w:t>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Единицы измерения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Нормативы по ГОСТ 2761-84, СанПиН 2.1.3684-21, СанПиН 1.2.3685-21, не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Результат и неопределенность испытания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НД на метод испытания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Мик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робиологические показатели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Общее количество бактерий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количество бактерий в 1 см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 18963-73 п. 4.1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Бактерии группы ки</w:t>
              <w:softHyphen/>
              <w:t>шечных палочек (БГКП)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число бактерий в 1 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не обнаружено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 18963-73 п. 4.2.1 (метод мембранных фильтров)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Страница 2 из 2 к протоколу № 712п-01 от 16.03.2022</w:t>
      </w:r>
    </w:p>
    <w:tbl>
      <w:tblPr>
        <w:tblOverlap w:val="never"/>
        <w:jc w:val="center"/>
        <w:tblLayout w:type="fixed"/>
      </w:tblPr>
      <w:tblGrid>
        <w:gridCol w:w="2261"/>
        <w:gridCol w:w="1728"/>
        <w:gridCol w:w="1805"/>
        <w:gridCol w:w="1709"/>
        <w:gridCol w:w="2616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1242" w:val="left"/>
              </w:tabs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-</w:t>
              <w:tab/>
              <w:t>5</w:t>
            </w:r>
          </w:p>
        </w:tc>
      </w:tr>
      <w:tr>
        <w:trPr>
          <w:trHeight w:val="245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Органолептические показатели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Цветность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градусы цветности (Сг-Со)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менее 1*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 31868-2012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Мутность, 530 нм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мг/дм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менее 0,58*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 Р 57164-2016 п.6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&lt;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Обобщенные показатели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Водородный показа</w:t>
              <w:softHyphen/>
              <w:t>тель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единицы 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6,0-9,0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8,03±0,20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ПНДФ 14.1:2:3:4.121-97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Жесткость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2,8±0,4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 31954-2012 метод А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Перманганатная окисляемость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мг/дм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0,48±0,10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ПНДФ 14.1:2:4.154-99</w:t>
            </w:r>
          </w:p>
        </w:tc>
      </w:tr>
      <w:tr>
        <w:trPr>
          <w:trHeight w:val="240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Неорганические вещества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Аммиак и ионы аммония (суммарно)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мг/дм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0,37±0,07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 33045-2014 метод А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Общее железо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мг/дм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0,25±0,06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 4011-72 п.2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Марганец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мг/дм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0,10±0,02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 4974-2014 метод А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Нитраты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мг/дм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менее 0,20*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ПНДФ 14.1:2:4.157-99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Нитриты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мг/дм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менее 0,003*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ГОСТ 33045-2014 метод Б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Сульфаты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мг/дм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65,2±6,5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ПНДФ 14.1:2:4.157-99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Хлориды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мг/дм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350,0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27,1±2,7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ПНДФ 14.1:2:4.157-99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менее нижнего предела измерения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применяемых средств измерений и испытательного оборудования: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термостат электрический суховоздушный ТС- 80М-2, баня водяная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GFL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1002, фотометр фотоэлектрический КФК-3-«ЗОМЗ», анализатор лабораторный АНИОН 4100, спектро</w:t>
        <w:softHyphen/>
        <w:t xml:space="preserve">фотометр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UNICO-1201,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спектрофотометр КФК-ЗКМ, спектрофотометр ПЭ-5400УФ, система капиллярного электрофореза «Ка</w:t>
        <w:softHyphen/>
        <w:t>пель-104».</w:t>
      </w:r>
    </w:p>
    <w:p>
      <w:pPr>
        <w:widowControl w:val="0"/>
        <w:spacing w:after="11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Примечание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8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протокол не может быть частично воспроизведен без письменного разрешения ИЦПВ и СВ и распространяется только на образцы, предоставленные на испытания.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7" w:val="left"/>
        </w:tabs>
        <w:bidi w:val="0"/>
        <w:spacing w:before="0" w:after="60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об отборе проб предоставлена заказчиком и за ее достоверность лаборатория ответственности не несет.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drawing>
          <wp:anchor distT="0" distB="668020" distL="229870" distR="1464945" simplePos="0" relativeHeight="125829381" behindDoc="0" locked="0" layoutInCell="1" allowOverlap="1">
            <wp:simplePos x="0" y="0"/>
            <wp:positionH relativeFrom="page">
              <wp:posOffset>5121275</wp:posOffset>
            </wp:positionH>
            <wp:positionV relativeFrom="paragraph">
              <wp:posOffset>114300</wp:posOffset>
            </wp:positionV>
            <wp:extent cx="298450" cy="298450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98450" cy="298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1920" distB="664845" distL="821690" distR="113665" simplePos="0" relativeHeight="125829382" behindDoc="0" locked="0" layoutInCell="1" allowOverlap="1">
                <wp:simplePos x="0" y="0"/>
                <wp:positionH relativeFrom="page">
                  <wp:posOffset>5713095</wp:posOffset>
                </wp:positionH>
                <wp:positionV relativeFrom="paragraph">
                  <wp:posOffset>236220</wp:posOffset>
                </wp:positionV>
                <wp:extent cx="1057910" cy="17970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Е.В. Прокопенко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9.85000000000002pt;margin-top:18.600000000000001pt;width:83.299999999999997pt;height:14.15pt;z-index:-125829371;mso-wrap-distance-left:64.700000000000003pt;mso-wrap-distance-top:9.5999999999999996pt;mso-wrap-distance-right:8.9500000000000011pt;mso-wrap-distance-bottom:52.35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Е.В. Прокопенко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353695" distB="0" distL="114300" distR="1208405" simplePos="0" relativeHeight="125829384" behindDoc="0" locked="0" layoutInCell="1" allowOverlap="1">
            <wp:simplePos x="0" y="0"/>
            <wp:positionH relativeFrom="page">
              <wp:posOffset>5005705</wp:posOffset>
            </wp:positionH>
            <wp:positionV relativeFrom="paragraph">
              <wp:posOffset>467995</wp:posOffset>
            </wp:positionV>
            <wp:extent cx="670560" cy="615950"/>
            <wp:wrapSquare wrapText="lef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70560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5713095</wp:posOffset>
                </wp:positionH>
                <wp:positionV relativeFrom="paragraph">
                  <wp:posOffset>474345</wp:posOffset>
                </wp:positionV>
                <wp:extent cx="987425" cy="42354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Н.Л. Савенкова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Л.Ф. Воробьева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9.85000000000002pt;margin-top:37.350000000000001pt;width:77.75pt;height:33.3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Н.Л. Савенкова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Л.Ф. Воробьева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проверили: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Ведущий инженер-микробиолог</w:t>
      </w:r>
      <w:bookmarkEnd w:id="4"/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Инженер-химик 1 категории</w:t>
      </w:r>
      <w:bookmarkEnd w:id="6"/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ИЛПВ</w:t>
      </w:r>
      <w:bookmarkEnd w:id="8"/>
    </w:p>
    <w:p>
      <w:pPr>
        <w:pStyle w:val="Style1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КОНЕЦ ПРОТОКОЛА ИСПЫТАНИЙ</w:t>
      </w:r>
    </w:p>
    <w:sectPr>
      <w:footnotePr>
        <w:pos w:val="pageBottom"/>
        <w:numFmt w:val="decimal"/>
        <w:numRestart w:val="continuous"/>
      </w:footnotePr>
      <w:pgSz w:w="11900" w:h="16840"/>
      <w:pgMar w:top="932" w:right="628" w:bottom="1380" w:left="1134" w:header="504" w:footer="9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Заголовок №1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Основной текст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Другое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4">
    <w:name w:val="Подпись к таблице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9">
    <w:name w:val="Заголовок №2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auto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auto"/>
      <w:spacing w:after="420" w:line="233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auto"/>
      <w:spacing w:after="180"/>
      <w:ind w:left="17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6">
    <w:name w:val="Основной текст"/>
    <w:basedOn w:val="Normal"/>
    <w:link w:val="CharStyle17"/>
    <w:pPr>
      <w:widowControl w:val="0"/>
      <w:shd w:val="clear" w:color="auto" w:fill="auto"/>
      <w:spacing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8">
    <w:name w:val="Другое"/>
    <w:basedOn w:val="Normal"/>
    <w:link w:val="CharStyle19"/>
    <w:pPr>
      <w:widowControl w:val="0"/>
      <w:shd w:val="clear" w:color="auto" w:fill="auto"/>
      <w:spacing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3">
    <w:name w:val="Подпись к таблице"/>
    <w:basedOn w:val="Normal"/>
    <w:link w:val="CharStyle24"/>
    <w:pPr>
      <w:widowControl w:val="0"/>
      <w:shd w:val="clear" w:color="auto" w:fill="auto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8">
    <w:name w:val="Заголовок №2"/>
    <w:basedOn w:val="Normal"/>
    <w:link w:val="CharStyle29"/>
    <w:pPr>
      <w:widowControl w:val="0"/>
      <w:shd w:val="clear" w:color="auto" w:fill="auto"/>
      <w:spacing w:after="31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