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9"/>
      </w:pPr>
      <w:r/>
      <w:r/>
    </w:p>
    <w:p>
      <w:pPr>
        <w:pStyle w:val="869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17.07.2026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63"/>
        <w:ind w:left="0" w:right="0" w:firstLine="0"/>
        <w:jc w:val="center"/>
        <w:spacing w:before="0" w:after="300" w:line="600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6060f"/>
          <w:spacing w:val="5"/>
          <w:sz w:val="28"/>
          <w:szCs w:val="28"/>
        </w:rPr>
        <w:t xml:space="preserve">Как избежать приостановки сделки из-за ареста недвижимости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line="300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line="24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Обращаясь в орган регистрации прав с заявлением о проведении государственного кадастрового учета и (или) государственной регистрации прав, заявители часто уверены, что в назначенный срок они получат готовые документы. Однако случается, что государственный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регистратор вынужден принять решение о приостановлении учётно-регистрационных действий.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Одной из самых частых причин приостановления регистрации является наличие в Едином государственном реестре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недвижимости записи об аресте или запрете на совершение действий с объектом.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За 6 месяцев 2026 года У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правлением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Рорсеестра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по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Республике Адыгея зарегистрировано 87479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арестов (запретов) на объекты недвижимости. Всего в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ЕГРН,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по состоянию н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а 1 июля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2026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года,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содержится 172922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непогашенных записи об арестах (з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апретах) объектов недвижимости,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расположенных в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Адыгее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, в том чи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сле в отношении жилых и нежилых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помещений, зданий и сооружений, объектов незавершённого строительства, машино-мест –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98241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, земельных участков –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74681</w:t>
      </w:r>
      <w:r>
        <w:rPr>
          <w:rFonts w:ascii="Tinos" w:hAnsi="Tinos" w:eastAsia="Tinos" w:cs="Tinos"/>
          <w:sz w:val="28"/>
          <w:szCs w:val="28"/>
        </w:rPr>
        <w:t xml:space="preserve">», – сообщила руководитель регионального Управления Росреестра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Мариета Емыкова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before="90" w:after="300" w:line="240" w:lineRule="auto"/>
        <w:shd w:val="clear" w:color="ffffff" w:fill="ffffff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6060f"/>
          <w:sz w:val="28"/>
          <w:szCs w:val="28"/>
        </w:rPr>
        <w:t xml:space="preserve">Такие ограничительные меры вводятся для сохранности имущества и исполнения судебных актов, и пока запись в реестре не будет погашена, правообладатель не сможет распорядиться недвижимостью, а сделка не с</w:t>
      </w:r>
      <w:r>
        <w:rPr>
          <w:rFonts w:ascii="Tinos" w:hAnsi="Tinos" w:eastAsia="Tinos" w:cs="Tinos"/>
          <w:color w:val="06060f"/>
          <w:sz w:val="28"/>
          <w:szCs w:val="28"/>
        </w:rPr>
        <w:t xml:space="preserve">остоится.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90" w:after="300" w:line="240" w:lineRule="auto"/>
        <w:shd w:val="clear" w:color="ffffff" w:fill="ffffff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Чтобы избежать потери времени и средств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пер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ед совершением сделки,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специалисты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рекомендует получить выписку из ЕГРН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— её можно оформить через МФЦ или на портале Госуслуг — и убедиться в отсутствии ограничений (обременений) прав на объект недвижимости. </w:t>
      </w:r>
      <w:r>
        <w:rPr>
          <w:rFonts w:ascii="Tinos" w:hAnsi="Tinos" w:eastAsia="Tinos" w:cs="Tinos"/>
          <w:sz w:val="28"/>
          <w:szCs w:val="28"/>
        </w:rPr>
        <w:t xml:space="preserve">Также обобщенные сведения можно посмотреть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на официальном сайте Росреестра. Вам нужен сервис «Справочная информация по объектам недвижимости в режиме онлайн». На данной стадии можно осуществить поиск объекта недвижимости по </w:t>
      </w:r>
      <w:r>
        <w:rPr>
          <w:rFonts w:ascii="Tinos" w:hAnsi="Tinos" w:eastAsia="Tinos" w:cs="Tinos"/>
          <w:color w:val="06060f"/>
          <w:sz w:val="28"/>
          <w:szCs w:val="28"/>
        </w:rPr>
        <w:t xml:space="preserve">адресу или кадастровому номеру.</w:t>
      </w:r>
      <w:r>
        <w:rPr>
          <w:rFonts w:ascii="Tinos" w:hAnsi="Tinos" w:eastAsia="Tinos" w:cs="Tinos"/>
          <w:sz w:val="28"/>
          <w:szCs w:val="28"/>
        </w:rPr>
      </w:r>
      <w:r/>
    </w:p>
    <w:p>
      <w:pPr>
        <w:ind w:left="0" w:right="0" w:firstLine="0"/>
        <w:jc w:val="both"/>
        <w:spacing w:before="90" w:after="0" w:line="240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6060f"/>
          <w:sz w:val="28"/>
          <w:szCs w:val="28"/>
        </w:rPr>
        <w:t xml:space="preserve">Поскольку сведения в ЕГРН обновляются постоянно, запрашивать информацию рекомендуется не только на этапе принятия решения о совершении сделки, но и непосредственно перед подачей документов на регистрацию права. Это поможет пройти процедуру быстро и без приостановок.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after="0" w:line="240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  <w:lang w:eastAsia="ru-RU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90" w:after="300" w:line="240" w:lineRule="auto"/>
        <w:shd w:val="clear" w:color="ffffff" w:fill="ffffff"/>
        <w:rPr>
          <w:rFonts w:ascii="Tinos" w:hAnsi="Tinos" w:cs="Tinos"/>
          <w:b/>
          <w:bCs/>
          <w:color w:val="06060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6060f"/>
          <w:sz w:val="28"/>
          <w:szCs w:val="28"/>
          <w:highlight w:val="none"/>
        </w:rPr>
      </w:r>
      <w:r>
        <w:rPr>
          <w:rFonts w:ascii="Tinos" w:hAnsi="Tinos" w:cs="Tinos"/>
          <w:b/>
          <w:bCs/>
          <w:color w:val="06060f"/>
          <w:sz w:val="28"/>
          <w:szCs w:val="28"/>
          <w:highlight w:val="none"/>
        </w:rPr>
      </w:r>
      <w:r>
        <w:rPr>
          <w:rFonts w:ascii="Tinos" w:hAnsi="Tinos" w:cs="Tinos"/>
          <w:b/>
          <w:bCs/>
          <w:color w:val="06060f"/>
          <w:sz w:val="28"/>
          <w:szCs w:val="28"/>
          <w:highlight w:val="none"/>
        </w:rPr>
      </w:r>
    </w:p>
    <w:p>
      <w:pPr>
        <w:ind w:left="0" w:right="0" w:firstLine="0"/>
        <w:spacing w:before="90" w:after="300" w:line="420" w:lineRule="atLeast"/>
        <w:shd w:val="clear" w:color="ffffff" w:fill="ffffff"/>
        <w:rPr>
          <w:rFonts w:ascii="Liberation Sans" w:hAnsi="Liberation Sans" w:eastAsia="Liberation Sans" w:cs="Liberation Sans"/>
          <w:b/>
          <w:bCs/>
          <w:color w:val="06060f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6060f"/>
          <w:sz w:val="26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6060f"/>
          <w:sz w:val="26"/>
          <w:szCs w:val="26"/>
          <w:highlight w:val="none"/>
        </w:rPr>
      </w:r>
      <w:r>
        <w:rPr>
          <w:rFonts w:ascii="Liberation Sans" w:hAnsi="Liberation Sans" w:eastAsia="Liberation Sans" w:cs="Liberation Sans"/>
          <w:b/>
          <w:bCs/>
          <w:color w:val="06060f"/>
          <w:sz w:val="26"/>
          <w:szCs w:val="26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200" w:line="276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3"/>
  </w:num>
  <w:num w:numId="5">
    <w:abstractNumId w:val="10"/>
  </w:num>
  <w:num w:numId="6">
    <w:abstractNumId w:val="8"/>
  </w:num>
  <w:num w:numId="7">
    <w:abstractNumId w:val="0"/>
  </w:num>
  <w:num w:numId="8">
    <w:abstractNumId w:val="2"/>
  </w:num>
  <w:num w:numId="9">
    <w:abstractNumId w:val="6"/>
  </w:num>
  <w:num w:numId="10">
    <w:abstractNumId w:val="12"/>
  </w:num>
  <w:num w:numId="11">
    <w:abstractNumId w:val="3"/>
  </w:num>
  <w:num w:numId="12">
    <w:abstractNumId w:val="5"/>
  </w:num>
  <w:num w:numId="13">
    <w:abstractNumId w:val="11"/>
  </w:num>
  <w:num w:numId="14">
    <w:abstractNumId w:val="1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9">
    <w:name w:val="Heading 1 Char"/>
    <w:basedOn w:val="864"/>
    <w:link w:val="863"/>
    <w:uiPriority w:val="9"/>
    <w:rPr>
      <w:rFonts w:ascii="Arial" w:hAnsi="Arial" w:eastAsia="Arial" w:cs="Arial"/>
      <w:sz w:val="40"/>
      <w:szCs w:val="40"/>
    </w:rPr>
  </w:style>
  <w:style w:type="paragraph" w:styleId="690">
    <w:name w:val="Heading 2"/>
    <w:basedOn w:val="862"/>
    <w:next w:val="862"/>
    <w:link w:val="69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1">
    <w:name w:val="Heading 2 Char"/>
    <w:basedOn w:val="864"/>
    <w:link w:val="690"/>
    <w:uiPriority w:val="9"/>
    <w:rPr>
      <w:rFonts w:ascii="Arial" w:hAnsi="Arial" w:eastAsia="Arial" w:cs="Arial"/>
      <w:sz w:val="34"/>
    </w:rPr>
  </w:style>
  <w:style w:type="paragraph" w:styleId="692">
    <w:name w:val="Heading 3"/>
    <w:basedOn w:val="862"/>
    <w:next w:val="862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3">
    <w:name w:val="Heading 3 Char"/>
    <w:basedOn w:val="864"/>
    <w:link w:val="692"/>
    <w:uiPriority w:val="9"/>
    <w:rPr>
      <w:rFonts w:ascii="Arial" w:hAnsi="Arial" w:eastAsia="Arial" w:cs="Arial"/>
      <w:sz w:val="30"/>
      <w:szCs w:val="30"/>
    </w:rPr>
  </w:style>
  <w:style w:type="paragraph" w:styleId="694">
    <w:name w:val="Heading 4"/>
    <w:basedOn w:val="862"/>
    <w:next w:val="862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5">
    <w:name w:val="Heading 4 Char"/>
    <w:basedOn w:val="864"/>
    <w:link w:val="694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62"/>
    <w:next w:val="862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basedOn w:val="864"/>
    <w:link w:val="696"/>
    <w:uiPriority w:val="9"/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862"/>
    <w:next w:val="862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9">
    <w:name w:val="Heading 6 Char"/>
    <w:basedOn w:val="864"/>
    <w:link w:val="698"/>
    <w:uiPriority w:val="9"/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862"/>
    <w:next w:val="862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7 Char"/>
    <w:basedOn w:val="864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862"/>
    <w:next w:val="862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3">
    <w:name w:val="Heading 8 Char"/>
    <w:basedOn w:val="864"/>
    <w:link w:val="702"/>
    <w:uiPriority w:val="9"/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862"/>
    <w:next w:val="862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>
    <w:name w:val="Heading 9 Char"/>
    <w:basedOn w:val="864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Title"/>
    <w:basedOn w:val="862"/>
    <w:next w:val="862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>
    <w:name w:val="Title Char"/>
    <w:basedOn w:val="864"/>
    <w:link w:val="706"/>
    <w:uiPriority w:val="10"/>
    <w:rPr>
      <w:sz w:val="48"/>
      <w:szCs w:val="48"/>
    </w:rPr>
  </w:style>
  <w:style w:type="paragraph" w:styleId="708">
    <w:name w:val="Subtitle"/>
    <w:basedOn w:val="862"/>
    <w:next w:val="862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>
    <w:name w:val="Subtitle Char"/>
    <w:basedOn w:val="864"/>
    <w:link w:val="708"/>
    <w:uiPriority w:val="11"/>
    <w:rPr>
      <w:sz w:val="24"/>
      <w:szCs w:val="24"/>
    </w:rPr>
  </w:style>
  <w:style w:type="paragraph" w:styleId="710">
    <w:name w:val="Quote"/>
    <w:basedOn w:val="862"/>
    <w:next w:val="862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62"/>
    <w:next w:val="862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paragraph" w:styleId="714">
    <w:name w:val="Header"/>
    <w:basedOn w:val="862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>
    <w:name w:val="Header Char"/>
    <w:basedOn w:val="864"/>
    <w:link w:val="714"/>
    <w:uiPriority w:val="99"/>
  </w:style>
  <w:style w:type="paragraph" w:styleId="716">
    <w:name w:val="Footer"/>
    <w:basedOn w:val="862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>
    <w:name w:val="Footer Char"/>
    <w:basedOn w:val="864"/>
    <w:link w:val="716"/>
    <w:uiPriority w:val="99"/>
  </w:style>
  <w:style w:type="paragraph" w:styleId="718">
    <w:name w:val="Caption"/>
    <w:basedOn w:val="862"/>
    <w:next w:val="862"/>
    <w:link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basedOn w:val="718"/>
    <w:link w:val="716"/>
    <w:uiPriority w:val="99"/>
  </w:style>
  <w:style w:type="table" w:styleId="720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0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1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2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3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4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5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7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8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9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0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1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2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62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basedOn w:val="864"/>
    <w:uiPriority w:val="99"/>
    <w:unhideWhenUsed/>
    <w:rPr>
      <w:vertAlign w:val="superscript"/>
    </w:rPr>
  </w:style>
  <w:style w:type="paragraph" w:styleId="849">
    <w:name w:val="endnote text"/>
    <w:basedOn w:val="862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4"/>
    <w:uiPriority w:val="99"/>
    <w:semiHidden/>
    <w:unhideWhenUsed/>
    <w:rPr>
      <w:vertAlign w:val="superscript"/>
    </w:rPr>
  </w:style>
  <w:style w:type="paragraph" w:styleId="852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3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4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</w:style>
  <w:style w:type="paragraph" w:styleId="863">
    <w:name w:val="Heading 1"/>
    <w:basedOn w:val="862"/>
    <w:next w:val="862"/>
    <w:link w:val="870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paragraph" w:styleId="867">
    <w:name w:val="Balloon Text"/>
    <w:basedOn w:val="862"/>
    <w:link w:val="8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8" w:customStyle="1">
    <w:name w:val="Текст выноски Знак"/>
    <w:basedOn w:val="864"/>
    <w:link w:val="867"/>
    <w:uiPriority w:val="99"/>
    <w:semiHidden/>
    <w:rPr>
      <w:rFonts w:ascii="Segoe UI" w:hAnsi="Segoe UI" w:cs="Segoe UI"/>
      <w:sz w:val="18"/>
      <w:szCs w:val="18"/>
    </w:rPr>
  </w:style>
  <w:style w:type="paragraph" w:styleId="869">
    <w:name w:val="No Spacing"/>
    <w:uiPriority w:val="1"/>
    <w:qFormat/>
    <w:pPr>
      <w:spacing w:after="0" w:line="240" w:lineRule="auto"/>
    </w:pPr>
  </w:style>
  <w:style w:type="character" w:styleId="870" w:customStyle="1">
    <w:name w:val="Заголовок 1 Знак"/>
    <w:basedOn w:val="864"/>
    <w:link w:val="8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1">
    <w:name w:val="List Paragraph"/>
    <w:basedOn w:val="862"/>
    <w:uiPriority w:val="34"/>
    <w:qFormat/>
    <w:pPr>
      <w:contextualSpacing/>
      <w:ind w:left="720"/>
      <w:spacing w:line="256" w:lineRule="auto"/>
    </w:pPr>
  </w:style>
  <w:style w:type="character" w:styleId="872">
    <w:name w:val="Hyperlink"/>
    <w:basedOn w:val="864"/>
    <w:uiPriority w:val="99"/>
    <w:unhideWhenUsed/>
    <w:rPr>
      <w:color w:val="0563c1" w:themeColor="hyperlink"/>
      <w:u w:val="single"/>
    </w:rPr>
  </w:style>
  <w:style w:type="character" w:styleId="873">
    <w:name w:val="annotation reference"/>
    <w:basedOn w:val="864"/>
    <w:uiPriority w:val="99"/>
    <w:semiHidden/>
    <w:unhideWhenUsed/>
    <w:rPr>
      <w:sz w:val="16"/>
      <w:szCs w:val="16"/>
    </w:rPr>
  </w:style>
  <w:style w:type="paragraph" w:styleId="874">
    <w:name w:val="annotation text"/>
    <w:basedOn w:val="862"/>
    <w:link w:val="87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5" w:customStyle="1">
    <w:name w:val="Текст примечания Знак"/>
    <w:basedOn w:val="864"/>
    <w:link w:val="874"/>
    <w:uiPriority w:val="99"/>
    <w:semiHidden/>
    <w:rPr>
      <w:sz w:val="20"/>
      <w:szCs w:val="20"/>
    </w:rPr>
  </w:style>
  <w:style w:type="paragraph" w:styleId="876">
    <w:name w:val="annotation subject"/>
    <w:basedOn w:val="874"/>
    <w:next w:val="874"/>
    <w:link w:val="877"/>
    <w:uiPriority w:val="99"/>
    <w:semiHidden/>
    <w:unhideWhenUsed/>
    <w:rPr>
      <w:b/>
      <w:bCs/>
    </w:rPr>
  </w:style>
  <w:style w:type="character" w:styleId="877" w:customStyle="1">
    <w:name w:val="Тема примечания Знак"/>
    <w:basedOn w:val="875"/>
    <w:link w:val="876"/>
    <w:uiPriority w:val="99"/>
    <w:semiHidden/>
    <w:rPr>
      <w:b/>
      <w:bCs/>
      <w:sz w:val="20"/>
      <w:szCs w:val="20"/>
    </w:rPr>
  </w:style>
  <w:style w:type="paragraph" w:styleId="878">
    <w:name w:val="toc 4"/>
    <w:basedOn w:val="862"/>
    <w:next w:val="862"/>
    <w:link w:val="879"/>
    <w:uiPriority w:val="39"/>
    <w:semiHidden/>
    <w:unhideWhenUsed/>
    <w:pPr>
      <w:ind w:left="660"/>
      <w:spacing w:after="100"/>
    </w:pPr>
  </w:style>
  <w:style w:type="character" w:styleId="879" w:customStyle="1">
    <w:name w:val="Оглавление 4 Знак"/>
    <w:link w:val="878"/>
    <w:uiPriority w:val="39"/>
    <w:semiHidden/>
  </w:style>
  <w:style w:type="paragraph" w:styleId="880">
    <w:name w:val="Normal (Web)"/>
    <w:basedOn w:val="86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1">
    <w:name w:val="Strong"/>
    <w:basedOn w:val="864"/>
    <w:uiPriority w:val="22"/>
    <w:qFormat/>
    <w:rPr>
      <w:b/>
      <w:bCs/>
    </w:rPr>
  </w:style>
  <w:style w:type="character" w:styleId="882">
    <w:name w:val="Emphasis"/>
    <w:basedOn w:val="864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lastModifiedBy>kuprienko_na</cp:lastModifiedBy>
  <cp:revision>20</cp:revision>
  <dcterms:created xsi:type="dcterms:W3CDTF">2024-10-03T08:49:00Z</dcterms:created>
  <dcterms:modified xsi:type="dcterms:W3CDTF">2026-07-14T12:20:17Z</dcterms:modified>
</cp:coreProperties>
</file>