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D1" w:rsidRPr="00C82FD1" w:rsidRDefault="00C82FD1" w:rsidP="008D6B1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Особенности</w:t>
      </w:r>
      <w:r w:rsidRPr="00C82FD1">
        <w:rPr>
          <w:b/>
          <w:color w:val="000000"/>
          <w:sz w:val="28"/>
          <w:szCs w:val="28"/>
        </w:rPr>
        <w:t xml:space="preserve"> проведения в 2022 году плановых проверок в отношении субъектов малого предпринимательства</w:t>
      </w:r>
    </w:p>
    <w:p w:rsidR="00C82FD1" w:rsidRDefault="00C82FD1" w:rsidP="008D6B1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:rsidR="008D6B19" w:rsidRPr="008D6B19" w:rsidRDefault="008D6B19" w:rsidP="008D6B1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D6B19">
        <w:rPr>
          <w:color w:val="000000"/>
          <w:sz w:val="28"/>
          <w:szCs w:val="28"/>
        </w:rPr>
        <w:t>Согласно положениям Постановления Правительства РФ от 08.09.2021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ни в рамках 294-ФЗ, 248-ФЗ в 2022 году не проводятся плановые проверки в отношении юридических лиц, индивидуальных предпринимателей, отнесенных к субъектам малого предпринимательства, сведения о которых включены в единый реестр субъектов малого и среднего предпринимательств.</w:t>
      </w:r>
    </w:p>
    <w:p w:rsidR="008D6B19" w:rsidRPr="008D6B19" w:rsidRDefault="008D6B19" w:rsidP="008D6B1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D6B19">
        <w:rPr>
          <w:color w:val="000000"/>
          <w:sz w:val="28"/>
          <w:szCs w:val="28"/>
        </w:rPr>
        <w:t>Имеются следующие исключения из указанного правила.</w:t>
      </w:r>
    </w:p>
    <w:p w:rsidR="008D6B19" w:rsidRPr="008D6B19" w:rsidRDefault="008D6B19" w:rsidP="008D6B1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D6B19">
        <w:rPr>
          <w:color w:val="000000"/>
          <w:sz w:val="28"/>
          <w:szCs w:val="28"/>
        </w:rPr>
        <w:t>П</w:t>
      </w:r>
      <w:r w:rsidRPr="008D6B19">
        <w:rPr>
          <w:color w:val="000000"/>
          <w:sz w:val="28"/>
          <w:szCs w:val="28"/>
        </w:rPr>
        <w:t xml:space="preserve">лановые мероприятия и проверки в отношении малого предпринимательства проводятся, если </w:t>
      </w:r>
      <w:proofErr w:type="gramStart"/>
      <w:r w:rsidRPr="008D6B19">
        <w:rPr>
          <w:color w:val="000000"/>
          <w:sz w:val="28"/>
          <w:szCs w:val="28"/>
        </w:rPr>
        <w:t>их деятельность и используемые производственные объекты</w:t>
      </w:r>
      <w:proofErr w:type="gramEnd"/>
      <w:r w:rsidRPr="008D6B19">
        <w:rPr>
          <w:color w:val="000000"/>
          <w:sz w:val="28"/>
          <w:szCs w:val="28"/>
        </w:rPr>
        <w:t xml:space="preserve"> которых отнесены к категориям чрезвычайно высокого и высокого рисков либо отнесены к 1, 2 классам (категориям) опасности, I, II и III классам опасности опасных производственных объектов, I, II и III классам гидротехнических сооружений, а также в отношении которых установлен режим постоянного государственного контроля (надзора);</w:t>
      </w:r>
    </w:p>
    <w:p w:rsidR="008D6B19" w:rsidRPr="008D6B19" w:rsidRDefault="008D6B19" w:rsidP="008D6B19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D6B19">
        <w:rPr>
          <w:color w:val="000000"/>
          <w:sz w:val="28"/>
          <w:szCs w:val="28"/>
        </w:rPr>
        <w:t>П</w:t>
      </w:r>
      <w:r w:rsidRPr="008D6B19">
        <w:rPr>
          <w:color w:val="000000"/>
          <w:sz w:val="28"/>
          <w:szCs w:val="28"/>
        </w:rPr>
        <w:t>лановые контрольные мероприятия, плановые проверки субъектов малого предпринимательства проводятся при соблюдении 2 условий:</w:t>
      </w:r>
    </w:p>
    <w:p w:rsidR="008D6B19" w:rsidRPr="008D6B19" w:rsidRDefault="008D6B19" w:rsidP="008D6B1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D6B19">
        <w:rPr>
          <w:color w:val="000000"/>
          <w:sz w:val="28"/>
          <w:szCs w:val="28"/>
          <w:u w:val="single"/>
        </w:rPr>
        <w:t>1 условие:</w:t>
      </w:r>
      <w:r w:rsidRPr="008D6B19">
        <w:rPr>
          <w:color w:val="000000"/>
          <w:sz w:val="28"/>
          <w:szCs w:val="28"/>
        </w:rPr>
        <w:t> у контрольного (надзорного) органа, органа государственного контроля (надзора) информации о том, что в отношении субъектов малого предпринимательства ранее вынесено вступившее в законную силу постановление о назначении:</w:t>
      </w:r>
    </w:p>
    <w:p w:rsidR="008D6B19" w:rsidRPr="008D6B19" w:rsidRDefault="008D6B19" w:rsidP="008D6B19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D6B19">
        <w:rPr>
          <w:color w:val="000000"/>
          <w:sz w:val="28"/>
          <w:szCs w:val="28"/>
        </w:rPr>
        <w:t>-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</w:t>
      </w:r>
    </w:p>
    <w:p w:rsidR="008D6B19" w:rsidRPr="008D6B19" w:rsidRDefault="008D6B19" w:rsidP="008D6B19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D6B19">
        <w:rPr>
          <w:color w:val="000000"/>
          <w:sz w:val="28"/>
          <w:szCs w:val="28"/>
        </w:rPr>
        <w:t>- административного наказания в виде дисквалификации,</w:t>
      </w:r>
    </w:p>
    <w:p w:rsidR="008D6B19" w:rsidRPr="008D6B19" w:rsidRDefault="008D6B19" w:rsidP="008D6B19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D6B19">
        <w:rPr>
          <w:color w:val="000000"/>
          <w:sz w:val="28"/>
          <w:szCs w:val="28"/>
        </w:rPr>
        <w:t>- административного приостановления деятельности,</w:t>
      </w:r>
    </w:p>
    <w:p w:rsidR="008D6B19" w:rsidRPr="008D6B19" w:rsidRDefault="008D6B19" w:rsidP="008D6B19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D6B19">
        <w:rPr>
          <w:color w:val="000000"/>
          <w:sz w:val="28"/>
          <w:szCs w:val="28"/>
        </w:rPr>
        <w:t>- принято решение о приостановлении действия лицензии и (или) аннулировании лицензии, выданной в соответствии с Федеральным законом «О лицензировании отдельных видов деятельности»</w:t>
      </w:r>
      <w:r>
        <w:rPr>
          <w:color w:val="000000"/>
          <w:sz w:val="28"/>
          <w:szCs w:val="28"/>
        </w:rPr>
        <w:t>;</w:t>
      </w:r>
    </w:p>
    <w:p w:rsidR="008D6B19" w:rsidRDefault="008D6B19" w:rsidP="008D6B1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7"/>
          <w:szCs w:val="27"/>
          <w:u w:val="single"/>
        </w:rPr>
        <w:t>2 условие:</w:t>
      </w:r>
      <w:r>
        <w:rPr>
          <w:color w:val="000000"/>
          <w:sz w:val="27"/>
          <w:szCs w:val="27"/>
        </w:rPr>
        <w:t> с даты окончания проведения контрольного (надзорного) мероприятия, проверки, по результатам которых вынесено такое постановление либо принято такое решение, прошло менее 3 лет.</w:t>
      </w:r>
    </w:p>
    <w:p w:rsidR="00E834EB" w:rsidRDefault="00E834EB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E5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2D"/>
    <w:rsid w:val="001A2EF4"/>
    <w:rsid w:val="001E7310"/>
    <w:rsid w:val="003D28C7"/>
    <w:rsid w:val="004B7893"/>
    <w:rsid w:val="005B6D96"/>
    <w:rsid w:val="008D6B19"/>
    <w:rsid w:val="009D672D"/>
    <w:rsid w:val="009F2273"/>
    <w:rsid w:val="00B61D8C"/>
    <w:rsid w:val="00B95B75"/>
    <w:rsid w:val="00C82FD1"/>
    <w:rsid w:val="00E51590"/>
    <w:rsid w:val="00E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F1F3"/>
  <w15:chartTrackingRefBased/>
  <w15:docId w15:val="{08852968-7144-4159-AEB3-B2B5091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Gezalov</dc:creator>
  <cp:keywords/>
  <dc:description/>
  <cp:lastModifiedBy>Rasul Gezalov</cp:lastModifiedBy>
  <cp:revision>4</cp:revision>
  <dcterms:created xsi:type="dcterms:W3CDTF">2021-11-29T14:25:00Z</dcterms:created>
  <dcterms:modified xsi:type="dcterms:W3CDTF">2021-11-29T14:28:00Z</dcterms:modified>
</cp:coreProperties>
</file>