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60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984211" cy="729205"/>
                <wp:effectExtent l="0" t="0" r="0" b="0"/>
                <wp:docPr id="1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Рисунок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2045546" cy="75174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56.24pt;height:57.42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</w:r>
      <w:r>
        <w:t xml:space="preserve">                                                                                                                                        </w:t>
      </w:r>
      <w:r/>
    </w:p>
    <w:p>
      <w:pPr>
        <w:pStyle w:val="860"/>
      </w:pPr>
      <w:r/>
      <w:r/>
    </w:p>
    <w:p>
      <w:pPr>
        <w:jc w:val="both"/>
        <w:spacing w:after="200" w:line="276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pStyle w:val="871"/>
        <w:jc w:val="center"/>
        <w:spacing w:line="360" w:lineRule="auto"/>
        <w:rPr>
          <w:b/>
          <w:bCs/>
          <w:sz w:val="28"/>
          <w:szCs w:val="28"/>
        </w:rPr>
      </w:pPr>
      <w:r/>
      <w:bookmarkStart w:id="0" w:name="undefined"/>
      <w:r/>
      <w:bookmarkEnd w:id="0"/>
      <w:r>
        <w:rPr>
          <w:b/>
          <w:bCs/>
          <w:sz w:val="28"/>
          <w:szCs w:val="28"/>
        </w:rPr>
        <w:t xml:space="preserve">Публичная кадастровая карта - полезный инструмент для получения </w:t>
      </w:r>
      <w:r>
        <w:rPr>
          <w:b/>
          <w:bCs/>
          <w:sz w:val="28"/>
          <w:szCs w:val="28"/>
        </w:rPr>
        <w:t xml:space="preserve">информации о недвижимости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871"/>
        <w:ind w:firstLine="709"/>
        <w:jc w:val="both"/>
        <w:spacing w:line="360" w:lineRule="auto"/>
        <w:rPr>
          <w:rFonts w:ascii="Tinos" w:hAnsi="Tinos" w:cs="Tinos"/>
          <w:b/>
          <w:bCs/>
          <w:color w:val="000000" w:themeColor="text1"/>
          <w:sz w:val="28"/>
          <w:szCs w:val="28"/>
        </w:rPr>
      </w:pPr>
      <w:r>
        <w:rPr>
          <w:rFonts w:ascii="Tinos" w:hAnsi="Tinos" w:eastAsia="Tinos" w:cs="Tinos"/>
          <w:b/>
          <w:bCs/>
          <w:color w:val="000000" w:themeColor="text1"/>
          <w:sz w:val="28"/>
          <w:szCs w:val="28"/>
        </w:rPr>
      </w:r>
      <w:r>
        <w:rPr>
          <w:rFonts w:ascii="Tinos" w:hAnsi="Tinos" w:eastAsia="Tinos" w:cs="Tinos"/>
          <w:bCs/>
          <w:color w:val="000000" w:themeColor="text1"/>
          <w:sz w:val="28"/>
          <w:szCs w:val="28"/>
        </w:rPr>
        <w:t xml:space="preserve">Публичная кадастровая карта − это общедоступный информационный </w:t>
      </w:r>
      <w:r>
        <w:rPr>
          <w:rFonts w:ascii="Tinos" w:hAnsi="Tinos" w:eastAsia="Tinos" w:cs="Tinos"/>
          <w:color w:val="3d3d3d"/>
          <w:sz w:val="28"/>
          <w:szCs w:val="28"/>
          <w:highlight w:val="white"/>
        </w:rPr>
        <w:t xml:space="preserve">онлайн-</w:t>
      </w:r>
      <w:r>
        <w:rPr>
          <w:rFonts w:ascii="Tinos" w:hAnsi="Tinos" w:eastAsia="Tinos" w:cs="Tinos"/>
          <w:color w:val="3d3d3d"/>
          <w:sz w:val="28"/>
          <w:szCs w:val="28"/>
          <w:highlight w:val="white"/>
        </w:rPr>
        <w:t xml:space="preserve">сервис</w:t>
      </w:r>
      <w:r>
        <w:rPr>
          <w:rFonts w:ascii="Tinos" w:hAnsi="Tinos" w:eastAsia="Tinos" w:cs="Tinos"/>
          <w:bCs/>
          <w:color w:val="000000" w:themeColor="text1"/>
          <w:sz w:val="28"/>
          <w:szCs w:val="28"/>
        </w:rPr>
        <w:t xml:space="preserve">, в котором содержатся сведения о граница</w:t>
      </w:r>
      <w:r>
        <w:rPr>
          <w:rFonts w:ascii="Tinos" w:hAnsi="Tinos" w:eastAsia="Tinos" w:cs="Tinos"/>
          <w:bCs/>
          <w:color w:val="000000" w:themeColor="text1"/>
          <w:sz w:val="28"/>
          <w:szCs w:val="28"/>
        </w:rPr>
        <w:t xml:space="preserve">х объектов недвижимости, населенных пунктов, муниципальных образований, территориальных зон, зон с особыми условиями использования территорий, территорий объектов культурного наследия и иные сведения, внесенные в Единый государственный реестр недвижимости.</w:t>
      </w:r>
      <w:r>
        <w:rPr>
          <w:rFonts w:ascii="Tinos" w:hAnsi="Tinos" w:cs="Tinos"/>
          <w:b/>
          <w:bCs/>
          <w:color w:val="000000" w:themeColor="text1"/>
          <w:sz w:val="28"/>
          <w:szCs w:val="28"/>
        </w:rPr>
      </w:r>
      <w:r>
        <w:rPr>
          <w:rFonts w:ascii="Tinos" w:hAnsi="Tinos" w:cs="Tinos"/>
          <w:b/>
          <w:bCs/>
          <w:color w:val="000000" w:themeColor="text1"/>
          <w:sz w:val="28"/>
          <w:szCs w:val="28"/>
        </w:rPr>
      </w:r>
    </w:p>
    <w:p>
      <w:pPr>
        <w:pStyle w:val="871"/>
        <w:ind w:firstLine="709"/>
        <w:jc w:val="both"/>
        <w:spacing w:line="360" w:lineRule="auto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hAnsi="Tinos" w:eastAsia="Tinos" w:cs="Tinos"/>
          <w:bCs/>
          <w:i/>
          <w:iCs/>
          <w:color w:val="000000" w:themeColor="text1"/>
          <w:sz w:val="28"/>
          <w:szCs w:val="28"/>
        </w:rPr>
        <w:t xml:space="preserve">«</w:t>
      </w:r>
      <w:r>
        <w:rPr>
          <w:rFonts w:ascii="Tinos" w:hAnsi="Tinos" w:eastAsia="Tinos" w:cs="Tinos"/>
          <w:i/>
          <w:iCs/>
          <w:color w:val="000000" w:themeColor="text1"/>
          <w:sz w:val="28"/>
          <w:szCs w:val="28"/>
        </w:rPr>
        <w:t xml:space="preserve">Публичная кадастровая карта размещена на главной странице </w:t>
      </w:r>
      <w:hyperlink r:id="rId10" w:tooltip="https://nspd.gov.ru/" w:history="1">
        <w:r>
          <w:rPr>
            <w:rStyle w:val="863"/>
            <w:rFonts w:ascii="Tinos" w:hAnsi="Tinos" w:eastAsia="Tinos" w:cs="Tinos"/>
            <w:i/>
            <w:iCs/>
            <w:color w:val="000000" w:themeColor="text1"/>
            <w:sz w:val="28"/>
            <w:szCs w:val="28"/>
            <w:u w:val="single"/>
          </w:rPr>
          <w:t xml:space="preserve">портала</w:t>
        </w:r>
        <w:r>
          <w:rPr>
            <w:rFonts w:ascii="Tinos" w:hAnsi="Tinos" w:eastAsia="Tinos" w:cs="Tinos"/>
            <w:i/>
            <w:iCs/>
            <w:color w:val="000000" w:themeColor="text1"/>
            <w:sz w:val="28"/>
            <w:szCs w:val="28"/>
          </w:rPr>
          <w:t xml:space="preserve"> «Национальная система пространственных данных»</w:t>
        </w:r>
        <w:r>
          <w:rPr>
            <w:rStyle w:val="863"/>
            <w:rFonts w:ascii="Tinos" w:hAnsi="Tinos" w:eastAsia="Tinos" w:cs="Tinos"/>
            <w:i/>
            <w:iCs/>
            <w:color w:val="000000" w:themeColor="text1"/>
            <w:sz w:val="24"/>
            <w:u w:val="single"/>
          </w:rPr>
        </w:r>
      </w:hyperlink>
      <w:r>
        <w:rPr>
          <w:rFonts w:ascii="Tinos" w:hAnsi="Tinos" w:eastAsia="Tinos" w:cs="Tinos"/>
          <w:i/>
          <w:iCs/>
          <w:color w:val="000000" w:themeColor="text1"/>
          <w:sz w:val="28"/>
          <w:szCs w:val="28"/>
        </w:rPr>
        <w:t xml:space="preserve"> (НСПД) и </w:t>
      </w:r>
      <w:r>
        <w:rPr>
          <w:rFonts w:ascii="Tinos" w:hAnsi="Tinos" w:eastAsia="Tinos" w:cs="Tinos"/>
          <w:i/>
          <w:iCs/>
          <w:color w:val="000000" w:themeColor="text1"/>
          <w:sz w:val="28"/>
          <w:szCs w:val="28"/>
        </w:rPr>
        <w:t xml:space="preserve">доступна всем его пользователям без взимания платы</w:t>
      </w:r>
      <w:r>
        <w:rPr>
          <w:rFonts w:ascii="Tinos" w:hAnsi="Tinos" w:eastAsia="Tinos" w:cs="Tinos"/>
          <w:bCs/>
          <w:i/>
          <w:iCs/>
          <w:color w:val="000000" w:themeColor="text1"/>
          <w:sz w:val="28"/>
          <w:szCs w:val="28"/>
        </w:rPr>
        <w:t xml:space="preserve"> в режиме 24/7</w:t>
      </w:r>
      <w:r>
        <w:rPr>
          <w:rFonts w:ascii="Tinos" w:hAnsi="Tinos" w:eastAsia="Tinos" w:cs="Tinos"/>
          <w:bCs/>
          <w:color w:val="000000" w:themeColor="text1"/>
          <w:sz w:val="28"/>
          <w:szCs w:val="28"/>
        </w:rPr>
        <w:t xml:space="preserve">,</w:t>
      </w:r>
      <w:r>
        <w:rPr>
          <w:rFonts w:ascii="Tinos" w:hAnsi="Tinos" w:eastAsia="Tinos" w:cs="Tinos"/>
          <w:bCs/>
          <w:color w:val="000000" w:themeColor="text1"/>
          <w:sz w:val="28"/>
          <w:szCs w:val="28"/>
        </w:rPr>
        <w:t xml:space="preserve"> </w:t>
      </w:r>
      <w:r>
        <w:rPr>
          <w:rFonts w:ascii="Tinos" w:hAnsi="Tinos" w:eastAsia="Tinos" w:cs="Tinos"/>
          <w:bCs/>
          <w:i/>
          <w:color w:val="000000" w:themeColor="text1"/>
          <w:sz w:val="28"/>
          <w:szCs w:val="28"/>
        </w:rPr>
        <w:t xml:space="preserve">– </w:t>
      </w:r>
      <w:r>
        <w:rPr>
          <w:rFonts w:ascii="Tinos" w:hAnsi="Tinos" w:eastAsia="Tinos" w:cs="Tinos"/>
          <w:bCs/>
          <w:color w:val="000000" w:themeColor="text1"/>
          <w:sz w:val="28"/>
          <w:szCs w:val="28"/>
        </w:rPr>
        <w:t xml:space="preserve">прокомментировала</w:t>
      </w:r>
      <w:r>
        <w:rPr>
          <w:rFonts w:ascii="Tinos" w:hAnsi="Tinos" w:eastAsia="Tinos" w:cs="Tinos"/>
          <w:b/>
          <w:bCs/>
          <w:color w:val="000000" w:themeColor="text1"/>
          <w:sz w:val="28"/>
          <w:szCs w:val="28"/>
        </w:rPr>
        <w:t xml:space="preserve"> и.о. руководителя Управления Росреестра по Республике Адыгея Мариета Емыкова</w:t>
      </w:r>
      <w:r>
        <w:rPr>
          <w:rFonts w:ascii="Tinos" w:hAnsi="Tinos" w:eastAsia="Tinos" w:cs="Tinos"/>
          <w:b/>
          <w:bCs/>
          <w:color w:val="000000" w:themeColor="text1"/>
          <w:sz w:val="28"/>
          <w:szCs w:val="28"/>
        </w:rPr>
        <w:t xml:space="preserve">.</w:t>
      </w:r>
      <w:r>
        <w:rPr>
          <w:rFonts w:ascii="Tinos" w:hAnsi="Tinos" w:eastAsia="Tinos" w:cs="Tinos"/>
          <w:bCs/>
          <w:color w:val="000000" w:themeColor="text1"/>
          <w:sz w:val="28"/>
          <w:szCs w:val="28"/>
        </w:rPr>
        <w:t xml:space="preserve"> </w:t>
      </w:r>
      <w:r>
        <w:rPr>
          <w:rFonts w:ascii="Tinos" w:hAnsi="Tinos" w:eastAsia="Tinos" w:cs="Tinos"/>
          <w:bCs/>
          <w:i/>
          <w:color w:val="000000" w:themeColor="text1"/>
          <w:sz w:val="28"/>
          <w:szCs w:val="28"/>
        </w:rPr>
        <w:t xml:space="preserve">–</w:t>
      </w:r>
      <w:r/>
      <w:r>
        <w:rPr>
          <w:rFonts w:ascii="Tinos" w:hAnsi="Tinos" w:eastAsia="Tinos" w:cs="Tinos"/>
          <w:bCs/>
          <w:color w:val="000000" w:themeColor="text1"/>
          <w:sz w:val="28"/>
          <w:szCs w:val="28"/>
        </w:rPr>
        <w:t xml:space="preserve"> </w:t>
      </w:r>
      <w:r/>
      <w:r>
        <w:rPr>
          <w:rFonts w:ascii="Tinos" w:hAnsi="Tinos" w:eastAsia="Tinos" w:cs="Tinos"/>
          <w:i/>
          <w:iCs/>
          <w:color w:val="000000" w:themeColor="text1"/>
          <w:sz w:val="28"/>
          <w:szCs w:val="28"/>
          <w:highlight w:val="white"/>
        </w:rPr>
        <w:t xml:space="preserve">При этом стоит отметить, что полученная с помощью этого сервиса информация носит справочный характер</w:t>
      </w:r>
      <w:r>
        <w:rPr>
          <w:rFonts w:ascii="Liberation Sans" w:hAnsi="Liberation Sans" w:eastAsia="Liberation Sans" w:cs="Liberation Sans"/>
          <w:color w:val="000000" w:themeColor="text1"/>
          <w:sz w:val="24"/>
          <w:highlight w:val="white"/>
        </w:rPr>
        <w:t xml:space="preserve">. </w:t>
      </w:r>
      <w:r>
        <w:rPr>
          <w:rFonts w:ascii="Tinos" w:hAnsi="Tinos" w:eastAsia="Tinos" w:cs="Tinos"/>
          <w:i/>
          <w:iCs/>
          <w:color w:val="000000" w:themeColor="text1"/>
          <w:sz w:val="28"/>
          <w:szCs w:val="28"/>
          <w:highlight w:val="white"/>
        </w:rPr>
        <w:t xml:space="preserve">Однако даже в этом случае она может быть вам полезн</w:t>
      </w:r>
      <w:r>
        <w:rPr>
          <w:rFonts w:ascii="Liberation Sans" w:hAnsi="Liberation Sans" w:eastAsia="Liberation Sans" w:cs="Liberation Sans"/>
          <w:color w:val="000000" w:themeColor="text1"/>
          <w:sz w:val="24"/>
          <w:highlight w:val="white"/>
        </w:rPr>
        <w:t xml:space="preserve">а</w:t>
      </w:r>
      <w:r>
        <w:rPr>
          <w:rFonts w:ascii="Tinos" w:hAnsi="Tinos" w:eastAsia="Tinos" w:cs="Tinos"/>
          <w:bCs/>
          <w:i/>
          <w:iCs/>
          <w:color w:val="000000" w:themeColor="text1"/>
          <w:sz w:val="28"/>
          <w:szCs w:val="28"/>
        </w:rPr>
        <w:t xml:space="preserve">»</w:t>
      </w:r>
      <w:r>
        <w:rPr>
          <w:rFonts w:ascii="Tinos" w:hAnsi="Tinos" w:cs="Tinos"/>
          <w:color w:val="000000" w:themeColor="text1"/>
          <w:sz w:val="28"/>
          <w:szCs w:val="28"/>
        </w:rPr>
      </w:r>
    </w:p>
    <w:p>
      <w:pPr>
        <w:pStyle w:val="871"/>
        <w:ind w:firstLine="709"/>
        <w:jc w:val="both"/>
        <w:spacing w:line="360" w:lineRule="auto"/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</w:pPr>
      <w:r>
        <w:rPr>
          <w:rFonts w:ascii="Tinos" w:hAnsi="Tinos" w:eastAsia="Tinos" w:cs="Tinos"/>
          <w:bCs/>
          <w:color w:val="000000" w:themeColor="text1"/>
          <w:sz w:val="28"/>
          <w:szCs w:val="28"/>
        </w:rPr>
        <w:t xml:space="preserve">Публичная карта содержит информацию не только в текстовой, но</w:t>
      </w:r>
      <w:r>
        <w:rPr>
          <w:rFonts w:ascii="Tinos" w:hAnsi="Tinos" w:eastAsia="Tinos" w:cs="Tinos"/>
          <w:bCs/>
          <w:color w:val="000000" w:themeColor="text1"/>
          <w:sz w:val="28"/>
          <w:szCs w:val="28"/>
        </w:rPr>
        <w:t xml:space="preserve"> и в графической форме. Н</w:t>
      </w:r>
      <w:r>
        <w:rPr>
          <w:rFonts w:ascii="Tinos" w:hAnsi="Tinos" w:eastAsia="Tinos" w:cs="Tinos"/>
          <w:bCs/>
          <w:color w:val="000000" w:themeColor="text1"/>
          <w:sz w:val="28"/>
          <w:szCs w:val="28"/>
        </w:rPr>
        <w:t xml:space="preserve">а ней можно наглядно увидеть расположение объекта</w:t>
      </w:r>
      <w:r>
        <w:rPr>
          <w:rFonts w:ascii="Tinos" w:hAnsi="Tinos" w:eastAsia="Tinos" w:cs="Tinos"/>
          <w:bCs/>
          <w:color w:val="000000" w:themeColor="text1"/>
          <w:sz w:val="28"/>
          <w:szCs w:val="28"/>
        </w:rPr>
        <w:t xml:space="preserve"> недвижимости (земельного участка, здания) в кадастровом квартале, относительно соседних объектов недвижимости. Также возможно определить, входит ли земельный участок в границы зоны с особыми условиями использования территории, территориальной зоны, особо </w:t>
      </w:r>
      <w:r>
        <w:rPr>
          <w:rFonts w:ascii="Tinos" w:hAnsi="Tinos" w:eastAsia="Tinos" w:cs="Tinos"/>
          <w:bCs/>
          <w:color w:val="000000" w:themeColor="text1"/>
          <w:sz w:val="28"/>
          <w:szCs w:val="28"/>
        </w:rPr>
        <w:t xml:space="preserve">охраняемой природной территории, территории объекта культурного наследия, и т.д.</w:t>
      </w:r>
      <w:r>
        <w:rPr>
          <w:rFonts w:ascii="Tinos" w:hAnsi="Tinos" w:eastAsia="Tinos" w:cs="Tinos"/>
          <w:bCs/>
          <w:color w:val="000000" w:themeColor="text1"/>
          <w:sz w:val="28"/>
          <w:szCs w:val="28"/>
        </w:rPr>
        <w:t xml:space="preserve"> С помощью настройки слоя «ц</w:t>
      </w:r>
      <w:r>
        <w:rPr>
          <w:rFonts w:ascii="Tinos" w:hAnsi="Tinos" w:eastAsia="Tinos" w:cs="Tinos"/>
          <w:bCs/>
          <w:color w:val="000000" w:themeColor="text1"/>
          <w:sz w:val="28"/>
          <w:szCs w:val="28"/>
        </w:rPr>
        <w:t xml:space="preserve">ифровые ортофотопланы</w:t>
      </w:r>
      <w:r>
        <w:rPr>
          <w:rFonts w:ascii="Tinos" w:hAnsi="Tinos" w:eastAsia="Tinos" w:cs="Tinos"/>
          <w:bCs/>
          <w:color w:val="000000" w:themeColor="text1"/>
          <w:sz w:val="28"/>
          <w:szCs w:val="28"/>
        </w:rPr>
        <w:t xml:space="preserve">» можно </w:t>
      </w:r>
      <w:r>
        <w:rPr>
          <w:rFonts w:ascii="Tinos" w:hAnsi="Tinos" w:eastAsia="Tinos" w:cs="Tinos"/>
          <w:bCs/>
          <w:color w:val="000000" w:themeColor="text1"/>
          <w:sz w:val="28"/>
          <w:szCs w:val="28"/>
        </w:rPr>
        <w:t xml:space="preserve">наглядно увидеть фото местности.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</w:r>
    </w:p>
    <w:p>
      <w:pPr>
        <w:pStyle w:val="871"/>
        <w:ind w:firstLine="709"/>
        <w:jc w:val="both"/>
        <w:spacing w:line="360" w:lineRule="auto"/>
        <w:rPr>
          <w:rFonts w:ascii="Tinos" w:hAnsi="Tinos" w:eastAsia="Tinos" w:cs="Tinos"/>
          <w:bCs w:val="0"/>
          <w:i w:val="0"/>
          <w:color w:val="000000" w:themeColor="text1"/>
          <w:sz w:val="28"/>
          <w:szCs w:val="28"/>
          <w:highlight w:val="none"/>
        </w:rPr>
      </w:pPr>
      <w:r>
        <w:rPr>
          <w:rFonts w:ascii="Tinos" w:hAnsi="Tinos" w:eastAsia="Tinos" w:cs="Tinos"/>
          <w:bCs/>
          <w:i w:val="0"/>
          <w:iCs w:val="0"/>
          <w:color w:val="000000" w:themeColor="text1"/>
          <w:sz w:val="28"/>
          <w:szCs w:val="28"/>
        </w:rPr>
        <w:t xml:space="preserve">На </w:t>
      </w:r>
      <w:r>
        <w:rPr>
          <w:rFonts w:ascii="Tinos" w:hAnsi="Tinos" w:eastAsia="Tinos" w:cs="Tinos"/>
          <w:bCs/>
          <w:i w:val="0"/>
          <w:iCs w:val="0"/>
          <w:color w:val="000000" w:themeColor="text1"/>
          <w:sz w:val="28"/>
          <w:szCs w:val="28"/>
        </w:rPr>
        <w:t xml:space="preserve">П</w:t>
      </w:r>
      <w:r>
        <w:rPr>
          <w:rFonts w:ascii="Tinos" w:hAnsi="Tinos" w:eastAsia="Tinos" w:cs="Tinos"/>
          <w:bCs/>
          <w:i w:val="0"/>
          <w:iCs w:val="0"/>
          <w:color w:val="000000" w:themeColor="text1"/>
          <w:sz w:val="28"/>
          <w:szCs w:val="28"/>
        </w:rPr>
        <w:t xml:space="preserve">убличной кадастровой карте также представлены </w:t>
      </w:r>
      <w:r>
        <w:rPr>
          <w:rFonts w:ascii="Tinos" w:hAnsi="Tinos" w:eastAsia="Tinos" w:cs="Tinos"/>
          <w:i w:val="0"/>
          <w:iCs w:val="0"/>
          <w:color w:val="000000" w:themeColor="text1"/>
          <w:sz w:val="28"/>
          <w:szCs w:val="28"/>
        </w:rPr>
        <w:t xml:space="preserve">проекты </w:t>
      </w:r>
      <w:hyperlink r:id="rId11" w:tooltip="https://nspd.gov.ru/construction-nspd" w:history="1">
        <w:r>
          <w:rPr>
            <w:rStyle w:val="863"/>
            <w:rFonts w:ascii="Tinos" w:hAnsi="Tinos" w:eastAsia="Tinos" w:cs="Tinos"/>
            <w:i w:val="0"/>
            <w:iCs w:val="0"/>
            <w:color w:val="000000" w:themeColor="text1"/>
            <w:sz w:val="28"/>
            <w:szCs w:val="28"/>
            <w:u w:val="single"/>
          </w:rPr>
          <w:t xml:space="preserve">«Земля для стройки»</w:t>
        </w:r>
      </w:hyperlink>
      <w:r>
        <w:rPr>
          <w:rFonts w:ascii="Tinos" w:hAnsi="Tinos" w:eastAsia="Tinos" w:cs="Tinos"/>
          <w:i w:val="0"/>
          <w:iCs w:val="0"/>
          <w:color w:val="000000" w:themeColor="text1"/>
          <w:sz w:val="28"/>
          <w:szCs w:val="28"/>
        </w:rPr>
        <w:t xml:space="preserve"> и </w:t>
      </w:r>
      <w:hyperlink r:id="rId12" w:tooltip="https://nspd.gov.ru/tourism-nspd" w:history="1">
        <w:r>
          <w:rPr>
            <w:rStyle w:val="863"/>
            <w:rFonts w:ascii="Tinos" w:hAnsi="Tinos" w:eastAsia="Tinos" w:cs="Tinos"/>
            <w:i w:val="0"/>
            <w:iCs w:val="0"/>
            <w:color w:val="000000" w:themeColor="text1"/>
            <w:sz w:val="28"/>
            <w:szCs w:val="28"/>
            <w:u w:val="single"/>
          </w:rPr>
          <w:t xml:space="preserve">«Земля для туризма»</w:t>
        </w:r>
      </w:hyperlink>
      <w:r>
        <w:rPr>
          <w:rFonts w:ascii="Tinos" w:hAnsi="Tinos" w:eastAsia="Tinos" w:cs="Tinos"/>
          <w:i w:val="0"/>
          <w:iCs w:val="0"/>
          <w:color w:val="000000" w:themeColor="text1"/>
          <w:sz w:val="28"/>
          <w:szCs w:val="28"/>
        </w:rPr>
        <w:t xml:space="preserve">,</w:t>
      </w:r>
      <w:r>
        <w:rPr>
          <w:rFonts w:ascii="Tinos" w:hAnsi="Tinos" w:eastAsia="Tinos" w:cs="Tinos"/>
          <w:bCs/>
          <w:i w:val="0"/>
          <w:iCs w:val="0"/>
          <w:color w:val="000000" w:themeColor="text1"/>
          <w:sz w:val="28"/>
          <w:szCs w:val="28"/>
        </w:rPr>
        <w:t xml:space="preserve"> с </w:t>
      </w:r>
      <w:r>
        <w:rPr>
          <w:rFonts w:ascii="Tinos" w:hAnsi="Tinos" w:eastAsia="Tinos" w:cs="Tinos"/>
          <w:i w:val="0"/>
          <w:iCs w:val="0"/>
          <w:color w:val="000000" w:themeColor="text1"/>
          <w:sz w:val="28"/>
          <w:szCs w:val="28"/>
        </w:rPr>
        <w:t xml:space="preserve">их помощью можно подобрать земельные участки и территории для жилищного строительства или реализации туристических проектов </w:t>
      </w:r>
      <w:r>
        <w:rPr>
          <w:rFonts w:ascii="Tinos" w:hAnsi="Tinos" w:eastAsia="Tinos" w:cs="Tinos"/>
          <w:bCs/>
          <w:i w:val="0"/>
          <w:iCs w:val="0"/>
          <w:color w:val="000000" w:themeColor="text1"/>
          <w:sz w:val="28"/>
          <w:szCs w:val="28"/>
        </w:rPr>
        <w:t xml:space="preserve">и</w:t>
      </w:r>
      <w:r>
        <w:rPr>
          <w:rFonts w:ascii="Tinos" w:hAnsi="Tinos" w:eastAsia="Tinos" w:cs="Tinos"/>
          <w:bCs/>
          <w:i w:val="0"/>
          <w:iCs w:val="0"/>
          <w:color w:val="000000" w:themeColor="text1"/>
          <w:sz w:val="28"/>
          <w:szCs w:val="28"/>
        </w:rPr>
        <w:t xml:space="preserve"> проинформировать региональные власти о заинтерес</w:t>
      </w:r>
      <w:r>
        <w:rPr>
          <w:rFonts w:ascii="Tinos" w:hAnsi="Tinos" w:eastAsia="Tinos" w:cs="Tinos"/>
          <w:bCs/>
          <w:i w:val="0"/>
          <w:iCs w:val="0"/>
          <w:color w:val="000000" w:themeColor="text1"/>
          <w:sz w:val="28"/>
          <w:szCs w:val="28"/>
        </w:rPr>
        <w:t xml:space="preserve">ованности в их получении</w:t>
      </w:r>
      <w:r>
        <w:rPr>
          <w:rFonts w:ascii="Tinos" w:hAnsi="Tinos" w:eastAsia="Tinos" w:cs="Tinos"/>
          <w:bCs/>
          <w:i w:val="0"/>
          <w:iCs w:val="0"/>
          <w:color w:val="000000" w:themeColor="text1"/>
          <w:sz w:val="28"/>
          <w:szCs w:val="28"/>
        </w:rPr>
        <w:t xml:space="preserve">.</w:t>
      </w:r>
      <w:r>
        <w:rPr>
          <w:rFonts w:ascii="Tinos" w:hAnsi="Tinos" w:eastAsia="Tinos" w:cs="Tinos"/>
          <w:bCs w:val="0"/>
          <w:i w:val="0"/>
          <w:color w:val="000000" w:themeColor="text1"/>
          <w:sz w:val="28"/>
          <w:szCs w:val="28"/>
          <w:highlight w:val="none"/>
        </w:rPr>
      </w:r>
      <w:r>
        <w:rPr>
          <w:rFonts w:ascii="Tinos" w:hAnsi="Tinos" w:eastAsia="Tinos" w:cs="Tinos"/>
          <w:bCs w:val="0"/>
          <w:i w:val="0"/>
          <w:color w:val="000000" w:themeColor="text1"/>
          <w:sz w:val="28"/>
          <w:szCs w:val="28"/>
          <w:highlight w:val="none"/>
        </w:rPr>
      </w:r>
    </w:p>
    <w:p>
      <w:pPr>
        <w:ind w:left="0" w:right="0" w:firstLine="708"/>
        <w:jc w:val="both"/>
        <w:spacing w:before="0" w:after="210" w:line="360" w:lineRule="auto"/>
        <w:shd w:val="clear" w:color="ffffff" w:fill="ffffff"/>
        <w:rPr>
          <w:rFonts w:ascii="Tinos" w:hAnsi="Tinos" w:cs="Tinos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 w:themeColor="text1"/>
          <w:sz w:val="28"/>
          <w:szCs w:val="28"/>
        </w:rPr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Напомним, что портал НСПД, как и </w:t>
      </w:r>
      <w:hyperlink r:id="rId13" w:tooltip="https://rosreestr.gov.ru/" w:history="1">
        <w:r>
          <w:rPr>
            <w:rStyle w:val="863"/>
            <w:rFonts w:ascii="Tinos" w:hAnsi="Tinos" w:eastAsia="Tinos" w:cs="Tinos"/>
            <w:color w:val="000000" w:themeColor="text1"/>
            <w:sz w:val="28"/>
            <w:szCs w:val="28"/>
            <w:u w:val="single"/>
          </w:rPr>
          <w:t xml:space="preserve">официальный сайт Росреестра</w:t>
        </w:r>
      </w:hyperlink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 работает на российских сертификатах безопасности. Они не поддерживаются иностранным ПО, но необходимы, чтобы обеспечить защищённое соединение, обезопасить ваши данные и онлайн-транзакции.</w:t>
      </w:r>
      <w:r>
        <w:rPr>
          <w:rFonts w:ascii="Tinos" w:hAnsi="Tinos" w:cs="Tinos"/>
          <w:color w:val="000000" w:themeColor="text1"/>
          <w:sz w:val="28"/>
          <w:szCs w:val="28"/>
        </w:rPr>
      </w:r>
      <w:r>
        <w:rPr>
          <w:rFonts w:ascii="Tinos" w:hAnsi="Tinos" w:cs="Tinos"/>
          <w:color w:val="000000" w:themeColor="text1"/>
          <w:sz w:val="28"/>
          <w:szCs w:val="28"/>
        </w:rPr>
      </w:r>
    </w:p>
    <w:p>
      <w:pPr>
        <w:ind w:left="0" w:right="0" w:firstLine="0"/>
        <w:jc w:val="both"/>
        <w:spacing w:before="0" w:after="210" w:line="360" w:lineRule="auto"/>
        <w:shd w:val="clear" w:color="ffffff" w:fill="ffffff"/>
        <w:rPr>
          <w:rFonts w:ascii="Tinos" w:hAnsi="Tinos" w:cs="Tinos"/>
          <w:b w:val="0"/>
          <w:bCs w:val="0"/>
          <w:i w:val="0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 w:themeColor="text1"/>
          <w:sz w:val="28"/>
          <w:szCs w:val="28"/>
        </w:rPr>
        <w:tab/>
        <w:t xml:space="preserve">Для бесперебойного доступа ко всем сайтам и сервисам рекомендуем и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спользовать браузеры с поддержкой российских сертификатов (например, Яндекс или Атом), а также скачать с портала </w:t>
      </w:r>
      <w:hyperlink r:id="rId14" w:tooltip="https://www.gosuslugi.ru/crt" w:history="1">
        <w:r>
          <w:rPr>
            <w:rStyle w:val="863"/>
            <w:rFonts w:ascii="Tinos" w:hAnsi="Tinos" w:eastAsia="Tinos" w:cs="Tinos"/>
            <w:color w:val="000000" w:themeColor="text1"/>
            <w:sz w:val="28"/>
            <w:szCs w:val="28"/>
            <w:u w:val="single"/>
          </w:rPr>
          <w:t xml:space="preserve">Госуслуг</w:t>
        </w:r>
      </w:hyperlink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 корневые сертификаты и установить их, как показано в инструкции для вашего устройства.</w:t>
      </w:r>
      <w:r>
        <w:rPr>
          <w:rFonts w:ascii="Tinos" w:hAnsi="Tinos" w:cs="Tinos"/>
          <w:b w:val="0"/>
          <w:bCs w:val="0"/>
          <w:i w:val="0"/>
          <w:color w:val="000000" w:themeColor="text1"/>
          <w:sz w:val="28"/>
          <w:szCs w:val="28"/>
          <w:highlight w:val="none"/>
        </w:rPr>
      </w:r>
      <w:r>
        <w:rPr>
          <w:rFonts w:ascii="Tinos" w:hAnsi="Tinos" w:cs="Tinos"/>
          <w:b w:val="0"/>
          <w:bCs w:val="0"/>
          <w:i w:val="0"/>
          <w:color w:val="000000" w:themeColor="text1"/>
          <w:sz w:val="28"/>
          <w:szCs w:val="28"/>
          <w:highlight w:val="none"/>
        </w:rPr>
      </w:r>
    </w:p>
    <w:p>
      <w:pPr>
        <w:jc w:val="both"/>
        <w:spacing w:after="200" w:line="276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------------------------------------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Контакты для СМИ: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(8772)56-02-48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01_upr@rosreestr.ru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www.rosreestr.gov.ru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385000, Майкоп, ул. Краснооктябрьская, д. 44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sectPr>
      <w:footnotePr/>
      <w:endnotePr/>
      <w:type w:val="nextPage"/>
      <w:pgSz w:w="11906" w:h="16838" w:orient="portrait"/>
      <w:pgMar w:top="907" w:right="851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Liberation Sans">
    <w:panose1 w:val="020B06040202020202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Times New Roman">
    <w:panose1 w:val="02020603050405020304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4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0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6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5">
    <w:multiLevelType w:val="hybridMultilevel"/>
    <w:lvl w:ilvl="0">
      <w:start w:val="10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  <w:b/>
        <w:color w:val="auto"/>
        <w:sz w:val="27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3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  <w:b/>
        <w:color w:val="auto"/>
        <w:sz w:val="27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4"/>
  </w:num>
  <w:num w:numId="3">
    <w:abstractNumId w:val="7"/>
  </w:num>
  <w:num w:numId="4">
    <w:abstractNumId w:val="13"/>
  </w:num>
  <w:num w:numId="5">
    <w:abstractNumId w:val="10"/>
  </w:num>
  <w:num w:numId="6">
    <w:abstractNumId w:val="8"/>
  </w:num>
  <w:num w:numId="7">
    <w:abstractNumId w:val="0"/>
  </w:num>
  <w:num w:numId="8">
    <w:abstractNumId w:val="2"/>
  </w:num>
  <w:num w:numId="9">
    <w:abstractNumId w:val="6"/>
  </w:num>
  <w:num w:numId="10">
    <w:abstractNumId w:val="12"/>
  </w:num>
  <w:num w:numId="11">
    <w:abstractNumId w:val="3"/>
  </w:num>
  <w:num w:numId="12">
    <w:abstractNumId w:val="5"/>
  </w:num>
  <w:num w:numId="13">
    <w:abstractNumId w:val="11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82">
    <w:name w:val="Heading 1 Char"/>
    <w:basedOn w:val="855"/>
    <w:link w:val="854"/>
    <w:uiPriority w:val="9"/>
    <w:rPr>
      <w:rFonts w:ascii="Arial" w:hAnsi="Arial" w:eastAsia="Arial" w:cs="Arial"/>
      <w:sz w:val="40"/>
      <w:szCs w:val="40"/>
    </w:rPr>
  </w:style>
  <w:style w:type="paragraph" w:styleId="683">
    <w:name w:val="Heading 2"/>
    <w:basedOn w:val="853"/>
    <w:next w:val="853"/>
    <w:link w:val="68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4">
    <w:name w:val="Heading 2 Char"/>
    <w:basedOn w:val="855"/>
    <w:link w:val="683"/>
    <w:uiPriority w:val="9"/>
    <w:rPr>
      <w:rFonts w:ascii="Arial" w:hAnsi="Arial" w:eastAsia="Arial" w:cs="Arial"/>
      <w:sz w:val="34"/>
    </w:rPr>
  </w:style>
  <w:style w:type="paragraph" w:styleId="685">
    <w:name w:val="Heading 3"/>
    <w:basedOn w:val="853"/>
    <w:next w:val="853"/>
    <w:link w:val="68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6">
    <w:name w:val="Heading 3 Char"/>
    <w:basedOn w:val="855"/>
    <w:link w:val="685"/>
    <w:uiPriority w:val="9"/>
    <w:rPr>
      <w:rFonts w:ascii="Arial" w:hAnsi="Arial" w:eastAsia="Arial" w:cs="Arial"/>
      <w:sz w:val="30"/>
      <w:szCs w:val="30"/>
    </w:rPr>
  </w:style>
  <w:style w:type="paragraph" w:styleId="687">
    <w:name w:val="Heading 4"/>
    <w:basedOn w:val="853"/>
    <w:next w:val="853"/>
    <w:link w:val="68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8">
    <w:name w:val="Heading 4 Char"/>
    <w:basedOn w:val="855"/>
    <w:link w:val="687"/>
    <w:uiPriority w:val="9"/>
    <w:rPr>
      <w:rFonts w:ascii="Arial" w:hAnsi="Arial" w:eastAsia="Arial" w:cs="Arial"/>
      <w:b/>
      <w:bCs/>
      <w:sz w:val="26"/>
      <w:szCs w:val="26"/>
    </w:rPr>
  </w:style>
  <w:style w:type="paragraph" w:styleId="689">
    <w:name w:val="Heading 5"/>
    <w:basedOn w:val="853"/>
    <w:next w:val="853"/>
    <w:link w:val="69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90">
    <w:name w:val="Heading 5 Char"/>
    <w:basedOn w:val="855"/>
    <w:link w:val="689"/>
    <w:uiPriority w:val="9"/>
    <w:rPr>
      <w:rFonts w:ascii="Arial" w:hAnsi="Arial" w:eastAsia="Arial" w:cs="Arial"/>
      <w:b/>
      <w:bCs/>
      <w:sz w:val="24"/>
      <w:szCs w:val="24"/>
    </w:rPr>
  </w:style>
  <w:style w:type="paragraph" w:styleId="691">
    <w:name w:val="Heading 6"/>
    <w:basedOn w:val="853"/>
    <w:next w:val="853"/>
    <w:link w:val="69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92">
    <w:name w:val="Heading 6 Char"/>
    <w:basedOn w:val="855"/>
    <w:link w:val="691"/>
    <w:uiPriority w:val="9"/>
    <w:rPr>
      <w:rFonts w:ascii="Arial" w:hAnsi="Arial" w:eastAsia="Arial" w:cs="Arial"/>
      <w:b/>
      <w:bCs/>
      <w:sz w:val="22"/>
      <w:szCs w:val="22"/>
    </w:rPr>
  </w:style>
  <w:style w:type="paragraph" w:styleId="693">
    <w:name w:val="Heading 7"/>
    <w:basedOn w:val="853"/>
    <w:next w:val="853"/>
    <w:link w:val="69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4">
    <w:name w:val="Heading 7 Char"/>
    <w:basedOn w:val="855"/>
    <w:link w:val="69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5">
    <w:name w:val="Heading 8"/>
    <w:basedOn w:val="853"/>
    <w:next w:val="853"/>
    <w:link w:val="69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6">
    <w:name w:val="Heading 8 Char"/>
    <w:basedOn w:val="855"/>
    <w:link w:val="695"/>
    <w:uiPriority w:val="9"/>
    <w:rPr>
      <w:rFonts w:ascii="Arial" w:hAnsi="Arial" w:eastAsia="Arial" w:cs="Arial"/>
      <w:i/>
      <w:iCs/>
      <w:sz w:val="22"/>
      <w:szCs w:val="22"/>
    </w:rPr>
  </w:style>
  <w:style w:type="paragraph" w:styleId="697">
    <w:name w:val="Heading 9"/>
    <w:basedOn w:val="853"/>
    <w:next w:val="853"/>
    <w:link w:val="69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8">
    <w:name w:val="Heading 9 Char"/>
    <w:basedOn w:val="855"/>
    <w:link w:val="697"/>
    <w:uiPriority w:val="9"/>
    <w:rPr>
      <w:rFonts w:ascii="Arial" w:hAnsi="Arial" w:eastAsia="Arial" w:cs="Arial"/>
      <w:i/>
      <w:iCs/>
      <w:sz w:val="21"/>
      <w:szCs w:val="21"/>
    </w:rPr>
  </w:style>
  <w:style w:type="paragraph" w:styleId="699">
    <w:name w:val="Title"/>
    <w:basedOn w:val="853"/>
    <w:next w:val="853"/>
    <w:link w:val="700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00">
    <w:name w:val="Title Char"/>
    <w:basedOn w:val="855"/>
    <w:link w:val="699"/>
    <w:uiPriority w:val="10"/>
    <w:rPr>
      <w:sz w:val="48"/>
      <w:szCs w:val="48"/>
    </w:rPr>
  </w:style>
  <w:style w:type="paragraph" w:styleId="701">
    <w:name w:val="Subtitle"/>
    <w:basedOn w:val="853"/>
    <w:next w:val="853"/>
    <w:link w:val="702"/>
    <w:uiPriority w:val="11"/>
    <w:qFormat/>
    <w:pPr>
      <w:spacing w:before="200" w:after="200"/>
    </w:pPr>
    <w:rPr>
      <w:sz w:val="24"/>
      <w:szCs w:val="24"/>
    </w:rPr>
  </w:style>
  <w:style w:type="character" w:styleId="702">
    <w:name w:val="Subtitle Char"/>
    <w:basedOn w:val="855"/>
    <w:link w:val="701"/>
    <w:uiPriority w:val="11"/>
    <w:rPr>
      <w:sz w:val="24"/>
      <w:szCs w:val="24"/>
    </w:rPr>
  </w:style>
  <w:style w:type="paragraph" w:styleId="703">
    <w:name w:val="Quote"/>
    <w:basedOn w:val="853"/>
    <w:next w:val="853"/>
    <w:link w:val="704"/>
    <w:uiPriority w:val="29"/>
    <w:qFormat/>
    <w:pPr>
      <w:ind w:left="720" w:right="720"/>
    </w:pPr>
    <w:rPr>
      <w:i/>
    </w:rPr>
  </w:style>
  <w:style w:type="character" w:styleId="704">
    <w:name w:val="Quote Char"/>
    <w:link w:val="703"/>
    <w:uiPriority w:val="29"/>
    <w:rPr>
      <w:i/>
    </w:rPr>
  </w:style>
  <w:style w:type="paragraph" w:styleId="705">
    <w:name w:val="Intense Quote"/>
    <w:basedOn w:val="853"/>
    <w:next w:val="853"/>
    <w:link w:val="706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6">
    <w:name w:val="Intense Quote Char"/>
    <w:link w:val="705"/>
    <w:uiPriority w:val="30"/>
    <w:rPr>
      <w:i/>
    </w:rPr>
  </w:style>
  <w:style w:type="character" w:styleId="707">
    <w:name w:val="Header Char"/>
    <w:basedOn w:val="855"/>
    <w:link w:val="874"/>
    <w:uiPriority w:val="99"/>
  </w:style>
  <w:style w:type="character" w:styleId="708">
    <w:name w:val="Footer Char"/>
    <w:basedOn w:val="855"/>
    <w:link w:val="876"/>
    <w:uiPriority w:val="99"/>
  </w:style>
  <w:style w:type="paragraph" w:styleId="709">
    <w:name w:val="Caption"/>
    <w:basedOn w:val="853"/>
    <w:next w:val="85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0">
    <w:name w:val="Caption Char"/>
    <w:basedOn w:val="709"/>
    <w:link w:val="876"/>
    <w:uiPriority w:val="99"/>
  </w:style>
  <w:style w:type="table" w:styleId="711">
    <w:name w:val="Table Grid"/>
    <w:basedOn w:val="856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2">
    <w:name w:val="Table Grid Light"/>
    <w:basedOn w:val="85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3">
    <w:name w:val="Plain Table 1"/>
    <w:basedOn w:val="85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4">
    <w:name w:val="Plain Table 2"/>
    <w:basedOn w:val="85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5">
    <w:name w:val="Plain Table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6">
    <w:name w:val="Plain Table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Plain Table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8">
    <w:name w:val="Grid Table 1 Light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1 Light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Grid Table 1 Light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Grid Table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2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2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3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3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4"/>
    <w:basedOn w:val="8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0">
    <w:name w:val="Grid Table 4 - Accent 1"/>
    <w:basedOn w:val="8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1">
    <w:name w:val="Grid Table 4 - Accent 2"/>
    <w:basedOn w:val="8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2">
    <w:name w:val="Grid Table 4 - Accent 3"/>
    <w:basedOn w:val="8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3">
    <w:name w:val="Grid Table 4 - Accent 4"/>
    <w:basedOn w:val="8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4">
    <w:name w:val="Grid Table 4 - Accent 5"/>
    <w:basedOn w:val="8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5">
    <w:name w:val="Grid Table 4 - Accent 6"/>
    <w:basedOn w:val="8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6">
    <w:name w:val="Grid Table 5 Dark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7">
    <w:name w:val="Grid Table 5 Dark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8">
    <w:name w:val="Grid Table 5 Dark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50">
    <w:name w:val="Grid Table 5 Dark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51">
    <w:name w:val="Grid Table 5 Dark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52">
    <w:name w:val="Grid Table 5 Dark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3">
    <w:name w:val="Grid Table 6 Colorful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4">
    <w:name w:val="Grid Table 6 Colorful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5">
    <w:name w:val="Grid Table 6 Colorful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6">
    <w:name w:val="Grid Table 6 Colorful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7">
    <w:name w:val="Grid Table 6 Colorful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8">
    <w:name w:val="Grid Table 6 Colorful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9">
    <w:name w:val="Grid Table 6 Colorful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0">
    <w:name w:val="Grid Table 7 Colorful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7 Colorful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7 Colorful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1 Light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1 Light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List Table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5">
    <w:name w:val="List Table 2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6">
    <w:name w:val="List Table 2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7">
    <w:name w:val="List Table 2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8">
    <w:name w:val="List Table 2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9">
    <w:name w:val="List Table 2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0">
    <w:name w:val="List Table 2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1">
    <w:name w:val="List Table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3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3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4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4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5 Dark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5 Dark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1">
    <w:name w:val="List Table 5 Dark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2">
    <w:name w:val="List Table 6 Colorful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3">
    <w:name w:val="List Table 6 Colorful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4">
    <w:name w:val="List Table 6 Colorful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5">
    <w:name w:val="List Table 6 Colorful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6">
    <w:name w:val="List Table 6 Colorful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7">
    <w:name w:val="List Table 6 Colorful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8">
    <w:name w:val="List Table 6 Colorful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9">
    <w:name w:val="List Table 7 Colorful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0">
    <w:name w:val="List Table 7 Colorful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11">
    <w:name w:val="List Table 7 Colorful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12">
    <w:name w:val="List Table 7 Colorful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3">
    <w:name w:val="List Table 7 Colorful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4">
    <w:name w:val="List Table 7 Colorful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5">
    <w:name w:val="List Table 7 Colorful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6">
    <w:name w:val="Lined - Accent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7">
    <w:name w:val="Lined - Accent 1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8">
    <w:name w:val="Lined - Accent 2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9">
    <w:name w:val="Lined - Accent 3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0">
    <w:name w:val="Lined - Accent 4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1">
    <w:name w:val="Lined - Accent 5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2">
    <w:name w:val="Lined - Accent 6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3">
    <w:name w:val="Bordered &amp; Lined - Accent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4">
    <w:name w:val="Bordered &amp; Lined - Accent 1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5">
    <w:name w:val="Bordered &amp; Lined - Accent 2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6">
    <w:name w:val="Bordered &amp; Lined - Accent 3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7">
    <w:name w:val="Bordered &amp; Lined - Accent 4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8">
    <w:name w:val="Bordered &amp; Lined - Accent 5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9">
    <w:name w:val="Bordered &amp; Lined - Accent 6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30">
    <w:name w:val="Bordered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1">
    <w:name w:val="Bordered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2">
    <w:name w:val="Bordered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3">
    <w:name w:val="Bordered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4">
    <w:name w:val="Bordered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5">
    <w:name w:val="Bordered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6">
    <w:name w:val="Bordered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37">
    <w:name w:val="footnote text"/>
    <w:basedOn w:val="853"/>
    <w:link w:val="838"/>
    <w:uiPriority w:val="99"/>
    <w:semiHidden/>
    <w:unhideWhenUsed/>
    <w:pPr>
      <w:spacing w:after="40" w:line="240" w:lineRule="auto"/>
    </w:pPr>
    <w:rPr>
      <w:sz w:val="18"/>
    </w:rPr>
  </w:style>
  <w:style w:type="character" w:styleId="838">
    <w:name w:val="Footnote Text Char"/>
    <w:link w:val="837"/>
    <w:uiPriority w:val="99"/>
    <w:rPr>
      <w:sz w:val="18"/>
    </w:rPr>
  </w:style>
  <w:style w:type="character" w:styleId="839">
    <w:name w:val="footnote reference"/>
    <w:basedOn w:val="855"/>
    <w:uiPriority w:val="99"/>
    <w:unhideWhenUsed/>
    <w:rPr>
      <w:vertAlign w:val="superscript"/>
    </w:rPr>
  </w:style>
  <w:style w:type="paragraph" w:styleId="840">
    <w:name w:val="endnote text"/>
    <w:basedOn w:val="853"/>
    <w:link w:val="841"/>
    <w:uiPriority w:val="99"/>
    <w:semiHidden/>
    <w:unhideWhenUsed/>
    <w:pPr>
      <w:spacing w:after="0" w:line="240" w:lineRule="auto"/>
    </w:pPr>
    <w:rPr>
      <w:sz w:val="20"/>
    </w:rPr>
  </w:style>
  <w:style w:type="character" w:styleId="841">
    <w:name w:val="Endnote Text Char"/>
    <w:link w:val="840"/>
    <w:uiPriority w:val="99"/>
    <w:rPr>
      <w:sz w:val="20"/>
    </w:rPr>
  </w:style>
  <w:style w:type="character" w:styleId="842">
    <w:name w:val="endnote reference"/>
    <w:basedOn w:val="855"/>
    <w:uiPriority w:val="99"/>
    <w:semiHidden/>
    <w:unhideWhenUsed/>
    <w:rPr>
      <w:vertAlign w:val="superscript"/>
    </w:rPr>
  </w:style>
  <w:style w:type="paragraph" w:styleId="843">
    <w:name w:val="toc 1"/>
    <w:basedOn w:val="853"/>
    <w:next w:val="853"/>
    <w:uiPriority w:val="39"/>
    <w:unhideWhenUsed/>
    <w:pPr>
      <w:ind w:left="0" w:right="0" w:firstLine="0"/>
      <w:spacing w:after="57"/>
    </w:pPr>
  </w:style>
  <w:style w:type="paragraph" w:styleId="844">
    <w:name w:val="toc 2"/>
    <w:basedOn w:val="853"/>
    <w:next w:val="853"/>
    <w:uiPriority w:val="39"/>
    <w:unhideWhenUsed/>
    <w:pPr>
      <w:ind w:left="283" w:right="0" w:firstLine="0"/>
      <w:spacing w:after="57"/>
    </w:pPr>
  </w:style>
  <w:style w:type="paragraph" w:styleId="845">
    <w:name w:val="toc 3"/>
    <w:basedOn w:val="853"/>
    <w:next w:val="853"/>
    <w:uiPriority w:val="39"/>
    <w:unhideWhenUsed/>
    <w:pPr>
      <w:ind w:left="567" w:right="0" w:firstLine="0"/>
      <w:spacing w:after="57"/>
    </w:pPr>
  </w:style>
  <w:style w:type="paragraph" w:styleId="846">
    <w:name w:val="toc 5"/>
    <w:basedOn w:val="853"/>
    <w:next w:val="853"/>
    <w:uiPriority w:val="39"/>
    <w:unhideWhenUsed/>
    <w:pPr>
      <w:ind w:left="1134" w:right="0" w:firstLine="0"/>
      <w:spacing w:after="57"/>
    </w:pPr>
  </w:style>
  <w:style w:type="paragraph" w:styleId="847">
    <w:name w:val="toc 6"/>
    <w:basedOn w:val="853"/>
    <w:next w:val="853"/>
    <w:uiPriority w:val="39"/>
    <w:unhideWhenUsed/>
    <w:pPr>
      <w:ind w:left="1417" w:right="0" w:firstLine="0"/>
      <w:spacing w:after="57"/>
    </w:pPr>
  </w:style>
  <w:style w:type="paragraph" w:styleId="848">
    <w:name w:val="toc 7"/>
    <w:basedOn w:val="853"/>
    <w:next w:val="853"/>
    <w:uiPriority w:val="39"/>
    <w:unhideWhenUsed/>
    <w:pPr>
      <w:ind w:left="1701" w:right="0" w:firstLine="0"/>
      <w:spacing w:after="57"/>
    </w:pPr>
  </w:style>
  <w:style w:type="paragraph" w:styleId="849">
    <w:name w:val="toc 8"/>
    <w:basedOn w:val="853"/>
    <w:next w:val="853"/>
    <w:uiPriority w:val="39"/>
    <w:unhideWhenUsed/>
    <w:pPr>
      <w:ind w:left="1984" w:right="0" w:firstLine="0"/>
      <w:spacing w:after="57"/>
    </w:pPr>
  </w:style>
  <w:style w:type="paragraph" w:styleId="850">
    <w:name w:val="toc 9"/>
    <w:basedOn w:val="853"/>
    <w:next w:val="853"/>
    <w:uiPriority w:val="39"/>
    <w:unhideWhenUsed/>
    <w:pPr>
      <w:ind w:left="2268" w:right="0" w:firstLine="0"/>
      <w:spacing w:after="57"/>
    </w:pPr>
  </w:style>
  <w:style w:type="paragraph" w:styleId="851">
    <w:name w:val="TOC Heading"/>
    <w:uiPriority w:val="39"/>
    <w:unhideWhenUsed/>
  </w:style>
  <w:style w:type="paragraph" w:styleId="852">
    <w:name w:val="table of figures"/>
    <w:basedOn w:val="853"/>
    <w:next w:val="853"/>
    <w:uiPriority w:val="99"/>
    <w:unhideWhenUsed/>
    <w:pPr>
      <w:spacing w:after="0" w:afterAutospacing="0"/>
    </w:pPr>
  </w:style>
  <w:style w:type="paragraph" w:styleId="853" w:default="1">
    <w:name w:val="Normal"/>
    <w:qFormat/>
  </w:style>
  <w:style w:type="paragraph" w:styleId="854">
    <w:name w:val="Heading 1"/>
    <w:basedOn w:val="853"/>
    <w:next w:val="853"/>
    <w:link w:val="861"/>
    <w:uiPriority w:val="9"/>
    <w:qFormat/>
    <w:pPr>
      <w:keepLines/>
      <w:keepNext/>
      <w:spacing w:before="240" w:after="0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855" w:default="1">
    <w:name w:val="Default Paragraph Font"/>
    <w:uiPriority w:val="1"/>
    <w:semiHidden/>
    <w:unhideWhenUsed/>
  </w:style>
  <w:style w:type="table" w:styleId="85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7" w:default="1">
    <w:name w:val="No List"/>
    <w:uiPriority w:val="99"/>
    <w:semiHidden/>
    <w:unhideWhenUsed/>
  </w:style>
  <w:style w:type="paragraph" w:styleId="858">
    <w:name w:val="Balloon Text"/>
    <w:basedOn w:val="853"/>
    <w:link w:val="859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59" w:customStyle="1">
    <w:name w:val="Текст выноски Знак"/>
    <w:basedOn w:val="855"/>
    <w:link w:val="858"/>
    <w:uiPriority w:val="99"/>
    <w:semiHidden/>
    <w:rPr>
      <w:rFonts w:ascii="Segoe UI" w:hAnsi="Segoe UI" w:cs="Segoe UI"/>
      <w:sz w:val="18"/>
      <w:szCs w:val="18"/>
    </w:rPr>
  </w:style>
  <w:style w:type="paragraph" w:styleId="860">
    <w:name w:val="No Spacing"/>
    <w:uiPriority w:val="1"/>
    <w:qFormat/>
    <w:pPr>
      <w:spacing w:after="0" w:line="240" w:lineRule="auto"/>
    </w:pPr>
  </w:style>
  <w:style w:type="character" w:styleId="861" w:customStyle="1">
    <w:name w:val="Заголовок 1 Знак"/>
    <w:basedOn w:val="855"/>
    <w:link w:val="854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862">
    <w:name w:val="List Paragraph"/>
    <w:basedOn w:val="853"/>
    <w:uiPriority w:val="34"/>
    <w:qFormat/>
    <w:pPr>
      <w:contextualSpacing/>
      <w:ind w:left="720"/>
      <w:spacing w:line="256" w:lineRule="auto"/>
    </w:pPr>
  </w:style>
  <w:style w:type="character" w:styleId="863">
    <w:name w:val="Hyperlink"/>
    <w:basedOn w:val="855"/>
    <w:uiPriority w:val="99"/>
    <w:unhideWhenUsed/>
    <w:rPr>
      <w:color w:val="0563c1" w:themeColor="hyperlink"/>
      <w:u w:val="single"/>
    </w:rPr>
  </w:style>
  <w:style w:type="character" w:styleId="864">
    <w:name w:val="annotation reference"/>
    <w:basedOn w:val="855"/>
    <w:uiPriority w:val="99"/>
    <w:semiHidden/>
    <w:unhideWhenUsed/>
    <w:rPr>
      <w:sz w:val="16"/>
      <w:szCs w:val="16"/>
    </w:rPr>
  </w:style>
  <w:style w:type="paragraph" w:styleId="865">
    <w:name w:val="annotation text"/>
    <w:basedOn w:val="853"/>
    <w:link w:val="866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866" w:customStyle="1">
    <w:name w:val="Текст примечания Знак"/>
    <w:basedOn w:val="855"/>
    <w:link w:val="865"/>
    <w:uiPriority w:val="99"/>
    <w:semiHidden/>
    <w:rPr>
      <w:sz w:val="20"/>
      <w:szCs w:val="20"/>
    </w:rPr>
  </w:style>
  <w:style w:type="paragraph" w:styleId="867">
    <w:name w:val="annotation subject"/>
    <w:basedOn w:val="865"/>
    <w:next w:val="865"/>
    <w:link w:val="868"/>
    <w:uiPriority w:val="99"/>
    <w:semiHidden/>
    <w:unhideWhenUsed/>
    <w:rPr>
      <w:b/>
      <w:bCs/>
    </w:rPr>
  </w:style>
  <w:style w:type="character" w:styleId="868" w:customStyle="1">
    <w:name w:val="Тема примечания Знак"/>
    <w:basedOn w:val="866"/>
    <w:link w:val="867"/>
    <w:uiPriority w:val="99"/>
    <w:semiHidden/>
    <w:rPr>
      <w:b/>
      <w:bCs/>
      <w:sz w:val="20"/>
      <w:szCs w:val="20"/>
    </w:rPr>
  </w:style>
  <w:style w:type="paragraph" w:styleId="869">
    <w:name w:val="toc 4"/>
    <w:basedOn w:val="853"/>
    <w:next w:val="853"/>
    <w:link w:val="870"/>
    <w:uiPriority w:val="39"/>
    <w:semiHidden/>
    <w:unhideWhenUsed/>
    <w:pPr>
      <w:ind w:left="660"/>
      <w:spacing w:after="100"/>
    </w:pPr>
  </w:style>
  <w:style w:type="character" w:styleId="870" w:customStyle="1">
    <w:name w:val="Оглавление 4 Знак"/>
    <w:link w:val="869"/>
    <w:uiPriority w:val="39"/>
    <w:semiHidden/>
  </w:style>
  <w:style w:type="paragraph" w:styleId="871">
    <w:name w:val="Normal (Web)"/>
    <w:basedOn w:val="853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72">
    <w:name w:val="Strong"/>
    <w:basedOn w:val="855"/>
    <w:uiPriority w:val="22"/>
    <w:qFormat/>
    <w:rPr>
      <w:b/>
      <w:bCs/>
    </w:rPr>
  </w:style>
  <w:style w:type="character" w:styleId="873">
    <w:name w:val="Emphasis"/>
    <w:basedOn w:val="855"/>
    <w:uiPriority w:val="20"/>
    <w:qFormat/>
    <w:rPr>
      <w:i/>
      <w:iCs/>
    </w:rPr>
  </w:style>
  <w:style w:type="paragraph" w:styleId="874">
    <w:name w:val="Header"/>
    <w:basedOn w:val="853"/>
    <w:link w:val="875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75" w:customStyle="1">
    <w:name w:val="Верхний колонтитул Знак"/>
    <w:basedOn w:val="855"/>
    <w:link w:val="874"/>
    <w:uiPriority w:val="99"/>
  </w:style>
  <w:style w:type="paragraph" w:styleId="876">
    <w:name w:val="Footer"/>
    <w:basedOn w:val="853"/>
    <w:link w:val="877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77" w:customStyle="1">
    <w:name w:val="Нижний колонтитул Знак"/>
    <w:basedOn w:val="855"/>
    <w:link w:val="876"/>
    <w:uiPriority w:val="99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Relationship Id="rId10" Type="http://schemas.openxmlformats.org/officeDocument/2006/relationships/hyperlink" Target="https://nspd.gov.ru/" TargetMode="External"/><Relationship Id="rId11" Type="http://schemas.openxmlformats.org/officeDocument/2006/relationships/hyperlink" Target="https://nspd.gov.ru/construction-nspd" TargetMode="External"/><Relationship Id="rId12" Type="http://schemas.openxmlformats.org/officeDocument/2006/relationships/hyperlink" Target="https://nspd.gov.ru/tourism-nspd" TargetMode="External"/><Relationship Id="rId13" Type="http://schemas.openxmlformats.org/officeDocument/2006/relationships/hyperlink" Target="https://rosreestr.gov.ru/" TargetMode="External"/><Relationship Id="rId14" Type="http://schemas.openxmlformats.org/officeDocument/2006/relationships/hyperlink" Target="https://www.gosuslugi.ru/crt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Р7-Офис/2024.4.1.625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Пушкарская Диана Дмитриевна</dc:creator>
  <cp:revision>10</cp:revision>
  <dcterms:created xsi:type="dcterms:W3CDTF">2024-10-22T14:01:00Z</dcterms:created>
  <dcterms:modified xsi:type="dcterms:W3CDTF">2025-09-18T12:13:57Z</dcterms:modified>
</cp:coreProperties>
</file>