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60"/>
      </w:pPr>
      <w:r/>
      <w:r/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210"/>
        <w:shd w:val="clear" w:color="ffffff" w:fill="ffffff"/>
        <w:rPr>
          <w:rFonts w:ascii="Tinos" w:hAnsi="Tinos" w:cs="Tinos"/>
          <w:b/>
          <w:bCs/>
          <w:i w:val="0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i w:val="0"/>
          <w:color w:val="auto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white"/>
        </w:rPr>
        <w:t xml:space="preserve">Обеспечение сохранности пунктов государственных геодезических сетей</w:t>
      </w:r>
      <w:r>
        <w:rPr>
          <w:rFonts w:ascii="Tinos" w:hAnsi="Tinos" w:eastAsia="Tinos" w:cs="Tinos"/>
          <w:b/>
          <w:bCs/>
          <w:i w:val="0"/>
          <w:color w:val="auto"/>
          <w:sz w:val="28"/>
          <w:szCs w:val="28"/>
          <w:highlight w:val="none"/>
        </w:rPr>
      </w:r>
      <w:r>
        <w:rPr>
          <w:rFonts w:ascii="Tinos" w:hAnsi="Tinos" w:cs="Tinos"/>
          <w:b/>
          <w:bCs/>
          <w:i w:val="0"/>
          <w:color w:val="auto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t xml:space="preserve">За последние 3 года специалистами Управления Росреестра по Республике Адыгея было обследовано порядка 270 пунктов государственной геодезической сети. </w:t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Геодезические пункты - это точки, особым образом закрепленные на местности, являющиеся носителями координат и высот. Благодаря им повышается эффективность геодезических и картографических работ. Геодезические пункты относятся к федеральной собственности, н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аходятся под охраной государства и рассчитаны на использование в течение длительного времени.</w:t>
      </w:r>
      <w:r>
        <w:rPr>
          <w:rFonts w:ascii="Tinos" w:hAnsi="Tinos" w:eastAsia="Tinos" w:cs="Tinos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spacing w:before="0" w:after="21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t xml:space="preserve">В целях обеспечения сохранности геодезических пунктов Управление выполняет работы по установлению охранных зон пунктов и внесению сведений в Единый государственный реестр недвижимости.</w:t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  <w:r/>
    </w:p>
    <w:p>
      <w:pPr>
        <w:ind w:left="0" w:right="0" w:firstLine="0"/>
        <w:jc w:val="both"/>
        <w:spacing w:before="0" w:after="21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t xml:space="preserve">«</w:t>
      </w:r>
      <w:r>
        <w:rPr>
          <w:rFonts w:ascii="Tinos" w:hAnsi="Tinos" w:cs="Tinos"/>
          <w:b w:val="0"/>
          <w:bCs w:val="0"/>
          <w:i/>
          <w:iCs/>
          <w:color w:val="auto"/>
          <w:sz w:val="28"/>
          <w:szCs w:val="28"/>
          <w:highlight w:val="none"/>
        </w:rPr>
        <w:t xml:space="preserve">На территории Республики Адыгея доля пунктов государственной геодезической сети, в отношении которых установлены охранные зоны составляет 100%</w:t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t xml:space="preserve">», - сообщил заместитель руководителя регионального Управления Росреестра </w:t>
      </w:r>
      <w:r>
        <w:rPr>
          <w:rFonts w:ascii="Tinos" w:hAnsi="Tinos" w:cs="Tinos"/>
          <w:b/>
          <w:bCs/>
          <w:i w:val="0"/>
          <w:color w:val="auto"/>
          <w:sz w:val="28"/>
          <w:szCs w:val="28"/>
          <w:highlight w:val="none"/>
        </w:rPr>
        <w:t xml:space="preserve">Эдуард Куиз</w:t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t xml:space="preserve">.</w:t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  <w:r/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t xml:space="preserve">В пределах охранных зон запрещается использование земельных участков для осуществления видов деятельности, приводящих к повреждению или уничтожению наружных опознавательных знаков пунктов, нарушению неизменности местоположения их центров, уничтожению, пер</w:t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t xml:space="preserve">емещению, засыпке или повреждению составных частей пунктов. Также на земельных участках в границах охранных зон пунктов запрещается проведение работ, размещение объектов и предметов, которые могут препятствовать доступу к пунктам.</w:t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contextualSpacing/>
        <w:ind w:left="0"/>
        <w:jc w:val="both"/>
        <w:spacing w:after="200" w:line="276" w:lineRule="auto"/>
        <w:rPr>
          <w:rFonts w:ascii="Tinos" w:hAnsi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lang w:eastAsia="ru-RU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Собственники земельных участков, на которых расположены геодезические знаки, обязаны уведомлять Роскадастр обо всех случаях повреждения пунктов, предоставлять возможность подъезда (подхода) к ним для выполнения геодезических измерений.</w:t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</w:r>
      <w:r>
        <w:rPr>
          <w:rFonts w:ascii="Tinos" w:hAnsi="Tinos" w:cs="Tinos"/>
          <w:color w:val="000000"/>
          <w:sz w:val="28"/>
          <w:szCs w:val="28"/>
          <w:highlight w:val="none"/>
        </w:rPr>
      </w:r>
    </w:p>
    <w:p>
      <w:pPr>
        <w:contextualSpacing/>
        <w:ind w:left="0"/>
        <w:jc w:val="both"/>
        <w:spacing w:after="200" w:line="276" w:lineRule="auto"/>
        <w:rPr>
          <w:rFonts w:ascii="Tinos" w:hAnsi="Tinos" w:cs="Tinos"/>
          <w:color w:val="000000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contextualSpacing/>
        <w:ind w:left="0"/>
        <w:jc w:val="both"/>
        <w:spacing w:after="200" w:line="276" w:lineRule="auto"/>
        <w:rPr>
          <w:rFonts w:ascii="Tinos" w:hAnsi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  <w:lang w:eastAsia="ru-RU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Несоблюдение вышеуказанных требований влечет за собой административную ответственность.</w:t>
      </w:r>
      <w:r>
        <w:rPr>
          <w:rFonts w:ascii="Tinos" w:hAnsi="Tinos" w:eastAsia="Tinos" w:cs="Tinos"/>
          <w:color w:val="000000"/>
          <w:sz w:val="28"/>
          <w:szCs w:val="28"/>
          <w:highlight w:val="none"/>
          <w:lang w:eastAsia="ru-RU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Краснооктябрьская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907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43b4c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43b4c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43b4c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43b4c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43b4c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43b4c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43b4c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43b4c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43b4c"/>
        <w:sz w:val="24"/>
      </w:r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11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2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0">
    <w:name w:val="Heading 1 Char"/>
    <w:basedOn w:val="855"/>
    <w:link w:val="854"/>
    <w:uiPriority w:val="9"/>
    <w:rPr>
      <w:rFonts w:ascii="Arial" w:hAnsi="Arial" w:eastAsia="Arial" w:cs="Arial"/>
      <w:sz w:val="40"/>
      <w:szCs w:val="40"/>
    </w:rPr>
  </w:style>
  <w:style w:type="paragraph" w:styleId="681">
    <w:name w:val="Heading 2"/>
    <w:basedOn w:val="853"/>
    <w:next w:val="853"/>
    <w:link w:val="68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2">
    <w:name w:val="Heading 2 Char"/>
    <w:basedOn w:val="855"/>
    <w:link w:val="681"/>
    <w:uiPriority w:val="9"/>
    <w:rPr>
      <w:rFonts w:ascii="Arial" w:hAnsi="Arial" w:eastAsia="Arial" w:cs="Arial"/>
      <w:sz w:val="34"/>
    </w:rPr>
  </w:style>
  <w:style w:type="paragraph" w:styleId="683">
    <w:name w:val="Heading 3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4">
    <w:name w:val="Heading 3 Char"/>
    <w:basedOn w:val="855"/>
    <w:link w:val="683"/>
    <w:uiPriority w:val="9"/>
    <w:rPr>
      <w:rFonts w:ascii="Arial" w:hAnsi="Arial" w:eastAsia="Arial" w:cs="Arial"/>
      <w:sz w:val="30"/>
      <w:szCs w:val="30"/>
    </w:rPr>
  </w:style>
  <w:style w:type="paragraph" w:styleId="685">
    <w:name w:val="Heading 4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6">
    <w:name w:val="Heading 4 Char"/>
    <w:basedOn w:val="855"/>
    <w:link w:val="685"/>
    <w:uiPriority w:val="9"/>
    <w:rPr>
      <w:rFonts w:ascii="Arial" w:hAnsi="Arial" w:eastAsia="Arial" w:cs="Arial"/>
      <w:b/>
      <w:bCs/>
      <w:sz w:val="26"/>
      <w:szCs w:val="26"/>
    </w:rPr>
  </w:style>
  <w:style w:type="paragraph" w:styleId="687">
    <w:name w:val="Heading 5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8">
    <w:name w:val="Heading 5 Char"/>
    <w:basedOn w:val="855"/>
    <w:link w:val="687"/>
    <w:uiPriority w:val="9"/>
    <w:rPr>
      <w:rFonts w:ascii="Arial" w:hAnsi="Arial" w:eastAsia="Arial" w:cs="Arial"/>
      <w:b/>
      <w:bCs/>
      <w:sz w:val="24"/>
      <w:szCs w:val="24"/>
    </w:rPr>
  </w:style>
  <w:style w:type="paragraph" w:styleId="689">
    <w:name w:val="Heading 6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0">
    <w:name w:val="Heading 6 Char"/>
    <w:basedOn w:val="855"/>
    <w:link w:val="689"/>
    <w:uiPriority w:val="9"/>
    <w:rPr>
      <w:rFonts w:ascii="Arial" w:hAnsi="Arial" w:eastAsia="Arial" w:cs="Arial"/>
      <w:b/>
      <w:bCs/>
      <w:sz w:val="22"/>
      <w:szCs w:val="22"/>
    </w:rPr>
  </w:style>
  <w:style w:type="paragraph" w:styleId="691">
    <w:name w:val="Heading 7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2">
    <w:name w:val="Heading 7 Char"/>
    <w:basedOn w:val="855"/>
    <w:link w:val="69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3">
    <w:name w:val="Heading 8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4">
    <w:name w:val="Heading 8 Char"/>
    <w:basedOn w:val="855"/>
    <w:link w:val="693"/>
    <w:uiPriority w:val="9"/>
    <w:rPr>
      <w:rFonts w:ascii="Arial" w:hAnsi="Arial" w:eastAsia="Arial" w:cs="Arial"/>
      <w:i/>
      <w:iCs/>
      <w:sz w:val="22"/>
      <w:szCs w:val="22"/>
    </w:rPr>
  </w:style>
  <w:style w:type="paragraph" w:styleId="695">
    <w:name w:val="Heading 9"/>
    <w:basedOn w:val="853"/>
    <w:next w:val="853"/>
    <w:link w:val="69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6">
    <w:name w:val="Heading 9 Char"/>
    <w:basedOn w:val="855"/>
    <w:link w:val="695"/>
    <w:uiPriority w:val="9"/>
    <w:rPr>
      <w:rFonts w:ascii="Arial" w:hAnsi="Arial" w:eastAsia="Arial" w:cs="Arial"/>
      <w:i/>
      <w:iCs/>
      <w:sz w:val="21"/>
      <w:szCs w:val="21"/>
    </w:rPr>
  </w:style>
  <w:style w:type="paragraph" w:styleId="697">
    <w:name w:val="Title"/>
    <w:basedOn w:val="853"/>
    <w:next w:val="853"/>
    <w:link w:val="69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8">
    <w:name w:val="Title Char"/>
    <w:basedOn w:val="855"/>
    <w:link w:val="697"/>
    <w:uiPriority w:val="10"/>
    <w:rPr>
      <w:sz w:val="48"/>
      <w:szCs w:val="48"/>
    </w:rPr>
  </w:style>
  <w:style w:type="paragraph" w:styleId="699">
    <w:name w:val="Subtitle"/>
    <w:basedOn w:val="853"/>
    <w:next w:val="853"/>
    <w:link w:val="700"/>
    <w:uiPriority w:val="11"/>
    <w:qFormat/>
    <w:pPr>
      <w:spacing w:before="200" w:after="200"/>
    </w:pPr>
    <w:rPr>
      <w:sz w:val="24"/>
      <w:szCs w:val="24"/>
    </w:rPr>
  </w:style>
  <w:style w:type="character" w:styleId="700">
    <w:name w:val="Subtitle Char"/>
    <w:basedOn w:val="855"/>
    <w:link w:val="699"/>
    <w:uiPriority w:val="11"/>
    <w:rPr>
      <w:sz w:val="24"/>
      <w:szCs w:val="24"/>
    </w:rPr>
  </w:style>
  <w:style w:type="paragraph" w:styleId="701">
    <w:name w:val="Quote"/>
    <w:basedOn w:val="853"/>
    <w:next w:val="853"/>
    <w:link w:val="702"/>
    <w:uiPriority w:val="29"/>
    <w:qFormat/>
    <w:pPr>
      <w:ind w:left="720" w:right="720"/>
    </w:pPr>
    <w:rPr>
      <w:i/>
    </w:rPr>
  </w:style>
  <w:style w:type="character" w:styleId="702">
    <w:name w:val="Quote Char"/>
    <w:link w:val="701"/>
    <w:uiPriority w:val="29"/>
    <w:rPr>
      <w:i/>
    </w:rPr>
  </w:style>
  <w:style w:type="paragraph" w:styleId="703">
    <w:name w:val="Intense Quote"/>
    <w:basedOn w:val="853"/>
    <w:next w:val="853"/>
    <w:link w:val="70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4">
    <w:name w:val="Intense Quote Char"/>
    <w:link w:val="703"/>
    <w:uiPriority w:val="30"/>
    <w:rPr>
      <w:i/>
    </w:rPr>
  </w:style>
  <w:style w:type="paragraph" w:styleId="705">
    <w:name w:val="Head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Header Char"/>
    <w:basedOn w:val="855"/>
    <w:link w:val="705"/>
    <w:uiPriority w:val="99"/>
  </w:style>
  <w:style w:type="paragraph" w:styleId="707">
    <w:name w:val="Footer"/>
    <w:basedOn w:val="853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8">
    <w:name w:val="Footer Char"/>
    <w:basedOn w:val="855"/>
    <w:link w:val="707"/>
    <w:uiPriority w:val="99"/>
  </w:style>
  <w:style w:type="paragraph" w:styleId="709">
    <w:name w:val="Caption"/>
    <w:basedOn w:val="853"/>
    <w:next w:val="8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0">
    <w:name w:val="Caption Char"/>
    <w:basedOn w:val="709"/>
    <w:link w:val="707"/>
    <w:uiPriority w:val="99"/>
  </w:style>
  <w:style w:type="table" w:styleId="711">
    <w:name w:val="Table Grid"/>
    <w:basedOn w:val="85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Table Grid Light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Plain Table 1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2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>
    <w:name w:val="Grid Table 4 - Accent 1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1">
    <w:name w:val="Grid Table 4 - Accent 2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2">
    <w:name w:val="Grid Table 4 - Accent 3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3">
    <w:name w:val="Grid Table 4 - Accent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4">
    <w:name w:val="Grid Table 4 - Accent 5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5">
    <w:name w:val="Grid Table 4 - Accent 6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6">
    <w:name w:val="Grid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3">
    <w:name w:val="Grid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4">
    <w:name w:val="Grid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5">
    <w:name w:val="Grid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6">
    <w:name w:val="Grid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7">
    <w:name w:val="Grid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8">
    <w:name w:val="Grid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5">
    <w:name w:val="List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6">
    <w:name w:val="List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7">
    <w:name w:val="List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8">
    <w:name w:val="List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9">
    <w:name w:val="List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0">
    <w:name w:val="List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1">
    <w:name w:val="List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3">
    <w:name w:val="List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4">
    <w:name w:val="List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5">
    <w:name w:val="List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6">
    <w:name w:val="List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7">
    <w:name w:val="List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8">
    <w:name w:val="List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9">
    <w:name w:val="List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0">
    <w:name w:val="List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1">
    <w:name w:val="List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2">
    <w:name w:val="List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3">
    <w:name w:val="List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4">
    <w:name w:val="List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5">
    <w:name w:val="List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6">
    <w:name w:val="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8">
    <w:name w:val="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9">
    <w:name w:val="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0">
    <w:name w:val="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1">
    <w:name w:val="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2">
    <w:name w:val="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3">
    <w:name w:val="Bordered &amp; 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Bordered &amp; 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5">
    <w:name w:val="Bordered &amp; 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6">
    <w:name w:val="Bordered &amp; 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7">
    <w:name w:val="Bordered &amp; 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8">
    <w:name w:val="Bordered &amp; 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9">
    <w:name w:val="Bordered &amp; 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0">
    <w:name w:val="Bordered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1">
    <w:name w:val="Bordered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2">
    <w:name w:val="Bordered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3">
    <w:name w:val="Bordered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4">
    <w:name w:val="Bordered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5">
    <w:name w:val="Bordered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6">
    <w:name w:val="Bordered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7">
    <w:name w:val="footnote text"/>
    <w:basedOn w:val="853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basedOn w:val="855"/>
    <w:uiPriority w:val="99"/>
    <w:unhideWhenUsed/>
    <w:rPr>
      <w:vertAlign w:val="superscript"/>
    </w:rPr>
  </w:style>
  <w:style w:type="paragraph" w:styleId="840">
    <w:name w:val="endnote text"/>
    <w:basedOn w:val="853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basedOn w:val="855"/>
    <w:uiPriority w:val="99"/>
    <w:semiHidden/>
    <w:unhideWhenUsed/>
    <w:rPr>
      <w:vertAlign w:val="superscript"/>
    </w:rPr>
  </w:style>
  <w:style w:type="paragraph" w:styleId="843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paragraph" w:styleId="854">
    <w:name w:val="Heading 1"/>
    <w:basedOn w:val="853"/>
    <w:next w:val="853"/>
    <w:link w:val="861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55" w:default="1">
    <w:name w:val="Default Paragraph Font"/>
    <w:uiPriority w:val="1"/>
    <w:semiHidden/>
    <w:unhideWhenUsed/>
  </w:style>
  <w:style w:type="table" w:styleId="8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7" w:default="1">
    <w:name w:val="No List"/>
    <w:uiPriority w:val="99"/>
    <w:semiHidden/>
    <w:unhideWhenUsed/>
  </w:style>
  <w:style w:type="paragraph" w:styleId="858">
    <w:name w:val="Balloon Text"/>
    <w:basedOn w:val="853"/>
    <w:link w:val="85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9" w:customStyle="1">
    <w:name w:val="Текст выноски Знак"/>
    <w:basedOn w:val="855"/>
    <w:link w:val="858"/>
    <w:uiPriority w:val="99"/>
    <w:semiHidden/>
    <w:rPr>
      <w:rFonts w:ascii="Segoe UI" w:hAnsi="Segoe UI" w:cs="Segoe UI"/>
      <w:sz w:val="18"/>
      <w:szCs w:val="18"/>
    </w:rPr>
  </w:style>
  <w:style w:type="paragraph" w:styleId="860">
    <w:name w:val="No Spacing"/>
    <w:uiPriority w:val="1"/>
    <w:qFormat/>
    <w:pPr>
      <w:spacing w:after="0" w:line="240" w:lineRule="auto"/>
    </w:pPr>
  </w:style>
  <w:style w:type="character" w:styleId="861" w:customStyle="1">
    <w:name w:val="Заголовок 1 Знак"/>
    <w:basedOn w:val="855"/>
    <w:link w:val="854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2">
    <w:name w:val="List Paragraph"/>
    <w:basedOn w:val="853"/>
    <w:uiPriority w:val="34"/>
    <w:qFormat/>
    <w:pPr>
      <w:contextualSpacing/>
      <w:ind w:left="720"/>
      <w:spacing w:line="256" w:lineRule="auto"/>
    </w:pPr>
  </w:style>
  <w:style w:type="character" w:styleId="863">
    <w:name w:val="Hyperlink"/>
    <w:basedOn w:val="855"/>
    <w:uiPriority w:val="99"/>
    <w:unhideWhenUsed/>
    <w:rPr>
      <w:color w:val="0563c1" w:themeColor="hyperlink"/>
      <w:u w:val="single"/>
    </w:rPr>
  </w:style>
  <w:style w:type="character" w:styleId="864">
    <w:name w:val="annotation reference"/>
    <w:basedOn w:val="855"/>
    <w:uiPriority w:val="99"/>
    <w:semiHidden/>
    <w:unhideWhenUsed/>
    <w:rPr>
      <w:sz w:val="16"/>
      <w:szCs w:val="16"/>
    </w:rPr>
  </w:style>
  <w:style w:type="paragraph" w:styleId="865">
    <w:name w:val="annotation text"/>
    <w:basedOn w:val="853"/>
    <w:link w:val="866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6" w:customStyle="1">
    <w:name w:val="Текст примечания Знак"/>
    <w:basedOn w:val="855"/>
    <w:link w:val="865"/>
    <w:uiPriority w:val="99"/>
    <w:semiHidden/>
    <w:rPr>
      <w:sz w:val="20"/>
      <w:szCs w:val="20"/>
    </w:rPr>
  </w:style>
  <w:style w:type="paragraph" w:styleId="867">
    <w:name w:val="annotation subject"/>
    <w:basedOn w:val="865"/>
    <w:next w:val="865"/>
    <w:link w:val="868"/>
    <w:uiPriority w:val="99"/>
    <w:semiHidden/>
    <w:unhideWhenUsed/>
    <w:rPr>
      <w:b/>
      <w:bCs/>
    </w:rPr>
  </w:style>
  <w:style w:type="character" w:styleId="868" w:customStyle="1">
    <w:name w:val="Тема примечания Знак"/>
    <w:basedOn w:val="866"/>
    <w:link w:val="867"/>
    <w:uiPriority w:val="99"/>
    <w:semiHidden/>
    <w:rPr>
      <w:b/>
      <w:bCs/>
      <w:sz w:val="20"/>
      <w:szCs w:val="20"/>
    </w:rPr>
  </w:style>
  <w:style w:type="paragraph" w:styleId="869">
    <w:name w:val="toc 4"/>
    <w:basedOn w:val="853"/>
    <w:next w:val="853"/>
    <w:link w:val="870"/>
    <w:uiPriority w:val="39"/>
    <w:semiHidden/>
    <w:unhideWhenUsed/>
    <w:pPr>
      <w:ind w:left="660"/>
      <w:spacing w:after="100"/>
    </w:pPr>
  </w:style>
  <w:style w:type="character" w:styleId="870" w:customStyle="1">
    <w:name w:val="Оглавление 4 Знак"/>
    <w:link w:val="869"/>
    <w:uiPriority w:val="39"/>
    <w:semiHidden/>
  </w:style>
  <w:style w:type="paragraph" w:styleId="871" w:customStyle="1">
    <w:name w:val="Normal (Web)"/>
    <w:basedOn w:val="726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72" w:customStyle="1">
    <w:name w:val="Обычный (веб)"/>
    <w:basedOn w:val="687"/>
    <w:next w:val="693"/>
    <w:link w:val="687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revision>36</cp:revision>
  <dcterms:created xsi:type="dcterms:W3CDTF">2024-10-01T14:30:00Z</dcterms:created>
  <dcterms:modified xsi:type="dcterms:W3CDTF">2025-09-04T07:03:29Z</dcterms:modified>
</cp:coreProperties>
</file>