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6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1200" cy="733425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981200" cy="733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00pt;height:57.75pt;mso-wrap-distance-left:0.00pt;mso-wrap-distance-top:0.00pt;mso-wrap-distance-right:0.00pt;mso-wrap-distance-bottom:0.00pt;z-index:1;" stroked="f">
                <v:imagedata r:id="rId9" o:title=""/>
                <o:lock v:ext="edit" rotation="t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66"/>
        <w:jc w:val="both"/>
        <w:rPr>
          <w:rFonts w:ascii="Tinos" w:hAnsi="Tinos" w:cs="Tinos"/>
          <w:b w:val="0"/>
          <w:bCs w:val="0"/>
          <w:sz w:val="28"/>
          <w:szCs w:val="28"/>
        </w:rPr>
      </w:pPr>
      <w:r>
        <w:rPr>
          <w:rFonts w:ascii="Liberation Sans" w:hAnsi="Liberation Sans" w:eastAsia="Liberation Sans" w:cs="Liberation Sans"/>
          <w:color w:val="262626"/>
          <w:sz w:val="27"/>
          <w:highlight w:val="none"/>
        </w:rPr>
      </w:r>
      <w:r>
        <w:rPr>
          <w:rFonts w:ascii="Liberation Sans" w:hAnsi="Liberation Sans" w:eastAsia="Liberation Sans" w:cs="Liberation Sans"/>
          <w:color w:val="262626"/>
          <w:sz w:val="27"/>
          <w:highlight w:val="none"/>
        </w:rPr>
      </w:r>
      <w:r>
        <w:rPr>
          <w:rFonts w:ascii="Tinos" w:hAnsi="Tinos" w:cs="Tinos"/>
          <w:b w:val="0"/>
          <w:bCs w:val="0"/>
          <w:sz w:val="28"/>
          <w:szCs w:val="28"/>
        </w:rPr>
      </w:r>
    </w:p>
    <w:p>
      <w:pPr>
        <w:pStyle w:val="866"/>
        <w:jc w:val="both"/>
        <w:rPr>
          <w:rFonts w:ascii="Liberation Sans" w:hAnsi="Liberation Sans" w:eastAsia="Liberation Sans" w:cs="Liberation Sans"/>
          <w:color w:val="262626"/>
          <w:sz w:val="27"/>
          <w:szCs w:val="27"/>
          <w:highlight w:val="none"/>
        </w:rPr>
      </w:pPr>
      <w:r>
        <w:rPr>
          <w:rFonts w:ascii="Liberation Sans" w:hAnsi="Liberation Sans" w:eastAsia="Liberation Sans" w:cs="Liberation Sans"/>
          <w:color w:val="262626"/>
          <w:sz w:val="27"/>
          <w:szCs w:val="27"/>
          <w:highlight w:val="none"/>
        </w:rPr>
      </w:r>
      <w:r>
        <w:rPr>
          <w:rFonts w:ascii="Liberation Sans" w:hAnsi="Liberation Sans" w:eastAsia="Liberation Sans" w:cs="Liberation Sans"/>
          <w:color w:val="262626"/>
          <w:sz w:val="27"/>
          <w:szCs w:val="27"/>
          <w:highlight w:val="none"/>
        </w:rPr>
      </w:r>
    </w:p>
    <w:p>
      <w:pPr>
        <w:pStyle w:val="866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</w:rPr>
        <w:t xml:space="preserve">Оспаривание сделок должника при банкротстве: на что следует обратить внимание </w:t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Управление Росреестра по Республике Адыгея информирует граждан и участников гражданского оборота о ключевых рисках, связанных с оспариванием сделок в рамках процедуры банкротства.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Банкротство гражданина — это признанная арбитражным судом либо установленная во внесудебном порядке неспособность лица исполнять свои денежные обязательства перед кредиторами. В зависимости от выбранного механизма процедура может проходить в судебном или в</w:t>
      </w:r>
      <w:r>
        <w:rPr>
          <w:rFonts w:ascii="Tinos" w:hAnsi="Tinos" w:eastAsia="Tinos" w:cs="Tinos"/>
          <w:sz w:val="28"/>
          <w:szCs w:val="28"/>
        </w:rPr>
        <w:t xml:space="preserve">несудебном порядке.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Судебная процедура банкротства сопряжена с дополнительными финансовыми затратами: необходимо уплатить государственную пошлину, а также обеспечить выплату вознаграждения финансовому управляющему. В случае недостаточности средств для покрытия расходов на воз</w:t>
      </w:r>
      <w:r>
        <w:rPr>
          <w:rFonts w:ascii="Tinos" w:hAnsi="Tinos" w:eastAsia="Tinos" w:cs="Tinos"/>
          <w:sz w:val="28"/>
          <w:szCs w:val="28"/>
        </w:rPr>
        <w:t xml:space="preserve">награждение управляющего производство по делу может быть прекращено. Внесудебный порядок банкротства является менее затратным, однако доступен только для отдельных категорий должников и при соблюдении ряда условий.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 ходе процедуры банкротства суд и кредиторы проводят детальный анализ сделок, совершённых должником.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Любые подозрительные сделки могут быть оспорены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. Следует помнить, что кредиторы и финансовый управляющий имеют право оспаривать такие сделки, совершенные в течение трех лет, предшествующих подаче заявления о банкротстве, а также на всем протяжении самой процедуры. </w:t>
      </w:r>
      <w:r/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6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В случае признания сделки недействител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ьной имущество возвращается в конкурсную массу. Кроме того, должник рискует утратить право на списание долгов и может быть привлечен к уголовной ответственности.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6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Какие сделки считаются подозрительными и могут быть оспорены?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6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–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Продажа имущества по заниженно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й цене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. К примеру, продажа квартиры, автомобиля или ценной вещи за сумму, которая значительно ниже рынка, особенно если покупатель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– родственник или ваш знакомый.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pStyle w:val="866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pStyle w:val="866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–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Безвозмездные сделки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, то есть дарение, передача имущества родственнику, когда должник уже з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нал о своей неплатежеспособности .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pStyle w:val="866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pStyle w:val="866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–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Преимущественное погашение долга перед одним кредитором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 в преддверии или в ходе банкротства, а также досрочное погашение долга перед одним кредитором при наличии просрочек перед другими.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pStyle w:val="866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pStyle w:val="866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–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Брачные договоры и соглашения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о разделе имущества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, если они оформлены за 3 года до банкротства и резко меняют режим собственности в пользу супруга.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pStyle w:val="866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pStyle w:val="866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–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Любые сделки по выведению имущества из-под риска взыскания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, если они совершены в течение трех лет до начала процедуры банкротства или по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сле нее.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/>
    </w:p>
    <w:p>
      <w:pPr>
        <w:pStyle w:val="866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pStyle w:val="866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Чаще всего оспариваются сделки с недвижимостью, транспортными средствами и значительными денежными переводами.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pStyle w:val="866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pStyle w:val="866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Подобные сделки с высокой вероятностью будут признаны судом недействительными, а имущество подлежит возврату в конкурсную массу и послед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ующей продаже на торгах.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pStyle w:val="866"/>
        <w:jc w:val="both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Обращаем внимание граждан, планирующих приобретение недвижимости: перед заключением сделки важно удостовериться, что продавец не находится в процедуре банкротства. Это позволит минимизировать риски утраты как уплаченных средств, так и приобретённого имуще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ства</w:t>
      </w:r>
      <w:r>
        <w:rPr>
          <w:rFonts w:ascii="Tinos" w:hAnsi="Tinos" w:eastAsia="Tinos" w:cs="Tinos"/>
          <w:sz w:val="28"/>
          <w:szCs w:val="28"/>
        </w:rPr>
        <w:t xml:space="preserve">», </w:t>
      </w:r>
      <w:r>
        <w:rPr>
          <w:rFonts w:ascii="Tinos" w:hAnsi="Tinos" w:eastAsia="Tinos" w:cs="Tinos"/>
          <w:sz w:val="28"/>
          <w:szCs w:val="28"/>
        </w:rPr>
        <w:t xml:space="preserve">– </w:t>
      </w:r>
      <w:r>
        <w:rPr>
          <w:rFonts w:ascii="Tinos" w:hAnsi="Tinos" w:eastAsia="Tinos" w:cs="Tinos"/>
          <w:sz w:val="28"/>
          <w:szCs w:val="28"/>
        </w:rPr>
        <w:t xml:space="preserve">отметила руководитель регионального Управления Росреестра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Мариета Емыкова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Получить сведения о наличии процедуры банкротства можно через общедоступные источники, включая официальные информационные ресурсы арбитражных судов и Единый федеральный реестр сведений о банкротстве. Сведения об обременениях и ограничениях прав на объекты </w:t>
      </w:r>
      <w:r>
        <w:rPr>
          <w:rFonts w:ascii="Tinos" w:hAnsi="Tinos" w:eastAsia="Tinos" w:cs="Tinos"/>
          <w:sz w:val="28"/>
          <w:szCs w:val="28"/>
        </w:rPr>
        <w:t xml:space="preserve">недвижимости доступны в выписке из Единого государственного реестра недвижимости (ЕГРН).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6"/>
        <w:jc w:val="both"/>
        <w:rPr>
          <w:rFonts w:ascii="Tinos" w:hAnsi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262626"/>
          <w:sz w:val="28"/>
          <w:szCs w:val="28"/>
          <w:highlight w:val="none"/>
        </w:rPr>
      </w:r>
      <w:r>
        <w:rPr>
          <w:rFonts w:ascii="Tinos" w:hAnsi="Tinos" w:eastAsia="Tinos" w:cs="Tinos"/>
          <w:color w:val="262626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3"/>
  </w:num>
  <w:num w:numId="5">
    <w:abstractNumId w:val="0"/>
  </w:num>
  <w:num w:numId="6">
    <w:abstractNumId w:val="11"/>
  </w:num>
  <w:num w:numId="7">
    <w:abstractNumId w:val="6"/>
  </w:num>
  <w:num w:numId="8">
    <w:abstractNumId w:val="1"/>
  </w:num>
  <w:num w:numId="9">
    <w:abstractNumId w:val="10"/>
  </w:num>
  <w:num w:numId="10">
    <w:abstractNumId w:val="9"/>
  </w:num>
  <w:num w:numId="11">
    <w:abstractNumId w:val="2"/>
  </w:num>
  <w:num w:numId="12">
    <w:abstractNumId w:val="4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 w:default="1">
    <w:name w:val="Normal"/>
    <w:qFormat/>
  </w:style>
  <w:style w:type="character" w:styleId="681" w:default="1">
    <w:name w:val="Default Paragraph Font"/>
    <w:uiPriority w:val="1"/>
    <w:semiHidden/>
    <w:unhideWhenUsed/>
  </w:style>
  <w:style w:type="table" w:styleId="6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3" w:default="1">
    <w:name w:val="No List"/>
    <w:uiPriority w:val="99"/>
    <w:semiHidden/>
    <w:unhideWhenUsed/>
  </w:style>
  <w:style w:type="character" w:styleId="684" w:customStyle="1">
    <w:name w:val="Title Char"/>
    <w:basedOn w:val="681"/>
    <w:link w:val="707"/>
    <w:uiPriority w:val="10"/>
    <w:rPr>
      <w:sz w:val="48"/>
      <w:szCs w:val="48"/>
    </w:rPr>
  </w:style>
  <w:style w:type="character" w:styleId="685" w:customStyle="1">
    <w:name w:val="Subtitle Char"/>
    <w:basedOn w:val="681"/>
    <w:link w:val="709"/>
    <w:uiPriority w:val="11"/>
    <w:rPr>
      <w:sz w:val="24"/>
      <w:szCs w:val="24"/>
    </w:rPr>
  </w:style>
  <w:style w:type="character" w:styleId="686" w:customStyle="1">
    <w:name w:val="Quote Char"/>
    <w:link w:val="711"/>
    <w:uiPriority w:val="29"/>
    <w:rPr>
      <w:i/>
    </w:rPr>
  </w:style>
  <w:style w:type="character" w:styleId="687" w:customStyle="1">
    <w:name w:val="Intense Quote Char"/>
    <w:link w:val="713"/>
    <w:uiPriority w:val="30"/>
    <w:rPr>
      <w:i/>
    </w:rPr>
  </w:style>
  <w:style w:type="character" w:styleId="688" w:customStyle="1">
    <w:name w:val="Footnote Text Char"/>
    <w:link w:val="846"/>
    <w:uiPriority w:val="99"/>
    <w:rPr>
      <w:sz w:val="18"/>
    </w:rPr>
  </w:style>
  <w:style w:type="character" w:styleId="689" w:customStyle="1">
    <w:name w:val="Endnote Text Char"/>
    <w:link w:val="849"/>
    <w:uiPriority w:val="99"/>
    <w:rPr>
      <w:sz w:val="20"/>
    </w:rPr>
  </w:style>
  <w:style w:type="character" w:styleId="690" w:customStyle="1">
    <w:name w:val="Heading 1 Char"/>
    <w:basedOn w:val="681"/>
    <w:link w:val="863"/>
    <w:uiPriority w:val="9"/>
    <w:rPr>
      <w:rFonts w:ascii="Arial" w:hAnsi="Arial" w:eastAsia="Arial" w:cs="Arial"/>
      <w:sz w:val="40"/>
      <w:szCs w:val="40"/>
    </w:rPr>
  </w:style>
  <w:style w:type="paragraph" w:styleId="691" w:customStyle="1">
    <w:name w:val="Heading 2"/>
    <w:basedOn w:val="680"/>
    <w:next w:val="680"/>
    <w:link w:val="69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2" w:customStyle="1">
    <w:name w:val="Heading 2 Char"/>
    <w:basedOn w:val="681"/>
    <w:link w:val="691"/>
    <w:uiPriority w:val="9"/>
    <w:rPr>
      <w:rFonts w:ascii="Arial" w:hAnsi="Arial" w:eastAsia="Arial" w:cs="Arial"/>
      <w:sz w:val="34"/>
    </w:rPr>
  </w:style>
  <w:style w:type="paragraph" w:styleId="693" w:customStyle="1">
    <w:name w:val="Heading 3"/>
    <w:basedOn w:val="680"/>
    <w:next w:val="680"/>
    <w:link w:val="69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4" w:customStyle="1">
    <w:name w:val="Heading 3 Char"/>
    <w:basedOn w:val="681"/>
    <w:link w:val="693"/>
    <w:uiPriority w:val="9"/>
    <w:rPr>
      <w:rFonts w:ascii="Arial" w:hAnsi="Arial" w:eastAsia="Arial" w:cs="Arial"/>
      <w:sz w:val="30"/>
      <w:szCs w:val="30"/>
    </w:rPr>
  </w:style>
  <w:style w:type="paragraph" w:styleId="695" w:customStyle="1">
    <w:name w:val="Heading 4"/>
    <w:basedOn w:val="680"/>
    <w:next w:val="680"/>
    <w:link w:val="69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Heading 4 Char"/>
    <w:basedOn w:val="68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paragraph" w:styleId="697" w:customStyle="1">
    <w:name w:val="Heading 5"/>
    <w:basedOn w:val="680"/>
    <w:next w:val="680"/>
    <w:link w:val="69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8" w:customStyle="1">
    <w:name w:val="Heading 5 Char"/>
    <w:basedOn w:val="681"/>
    <w:link w:val="697"/>
    <w:uiPriority w:val="9"/>
    <w:rPr>
      <w:rFonts w:ascii="Arial" w:hAnsi="Arial" w:eastAsia="Arial" w:cs="Arial"/>
      <w:b/>
      <w:bCs/>
      <w:sz w:val="24"/>
      <w:szCs w:val="24"/>
    </w:rPr>
  </w:style>
  <w:style w:type="paragraph" w:styleId="699" w:customStyle="1">
    <w:name w:val="Heading 6"/>
    <w:basedOn w:val="680"/>
    <w:next w:val="680"/>
    <w:link w:val="70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character" w:styleId="700" w:customStyle="1">
    <w:name w:val="Heading 6 Char"/>
    <w:basedOn w:val="681"/>
    <w:link w:val="699"/>
    <w:uiPriority w:val="9"/>
    <w:rPr>
      <w:rFonts w:ascii="Arial" w:hAnsi="Arial" w:eastAsia="Arial" w:cs="Arial"/>
      <w:b/>
      <w:bCs/>
      <w:sz w:val="22"/>
      <w:szCs w:val="22"/>
    </w:rPr>
  </w:style>
  <w:style w:type="paragraph" w:styleId="701" w:customStyle="1">
    <w:name w:val="Heading 7"/>
    <w:basedOn w:val="680"/>
    <w:next w:val="680"/>
    <w:link w:val="70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character" w:styleId="702" w:customStyle="1">
    <w:name w:val="Heading 7 Char"/>
    <w:basedOn w:val="681"/>
    <w:link w:val="7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3" w:customStyle="1">
    <w:name w:val="Heading 8"/>
    <w:basedOn w:val="680"/>
    <w:next w:val="680"/>
    <w:link w:val="70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character" w:styleId="704" w:customStyle="1">
    <w:name w:val="Heading 8 Char"/>
    <w:basedOn w:val="681"/>
    <w:link w:val="703"/>
    <w:uiPriority w:val="9"/>
    <w:rPr>
      <w:rFonts w:ascii="Arial" w:hAnsi="Arial" w:eastAsia="Arial" w:cs="Arial"/>
      <w:i/>
      <w:iCs/>
      <w:sz w:val="22"/>
      <w:szCs w:val="22"/>
    </w:rPr>
  </w:style>
  <w:style w:type="paragraph" w:styleId="705" w:customStyle="1">
    <w:name w:val="Heading 9"/>
    <w:basedOn w:val="680"/>
    <w:next w:val="680"/>
    <w:link w:val="70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6" w:customStyle="1">
    <w:name w:val="Heading 9 Char"/>
    <w:basedOn w:val="681"/>
    <w:link w:val="705"/>
    <w:uiPriority w:val="9"/>
    <w:rPr>
      <w:rFonts w:ascii="Arial" w:hAnsi="Arial" w:eastAsia="Arial" w:cs="Arial"/>
      <w:i/>
      <w:iCs/>
      <w:sz w:val="21"/>
      <w:szCs w:val="21"/>
    </w:rPr>
  </w:style>
  <w:style w:type="paragraph" w:styleId="707">
    <w:name w:val="Title"/>
    <w:basedOn w:val="680"/>
    <w:next w:val="680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 w:customStyle="1">
    <w:name w:val="Название Знак"/>
    <w:basedOn w:val="681"/>
    <w:link w:val="707"/>
    <w:uiPriority w:val="10"/>
    <w:rPr>
      <w:sz w:val="48"/>
      <w:szCs w:val="48"/>
    </w:rPr>
  </w:style>
  <w:style w:type="paragraph" w:styleId="709">
    <w:name w:val="Subtitle"/>
    <w:basedOn w:val="680"/>
    <w:next w:val="680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 w:customStyle="1">
    <w:name w:val="Подзаголовок Знак"/>
    <w:basedOn w:val="681"/>
    <w:link w:val="709"/>
    <w:uiPriority w:val="11"/>
    <w:rPr>
      <w:sz w:val="24"/>
      <w:szCs w:val="24"/>
    </w:rPr>
  </w:style>
  <w:style w:type="paragraph" w:styleId="711">
    <w:name w:val="Quote"/>
    <w:basedOn w:val="680"/>
    <w:next w:val="680"/>
    <w:link w:val="712"/>
    <w:uiPriority w:val="29"/>
    <w:qFormat/>
    <w:pPr>
      <w:ind w:left="720" w:right="720"/>
    </w:pPr>
    <w:rPr>
      <w:i/>
    </w:rPr>
  </w:style>
  <w:style w:type="character" w:styleId="712" w:customStyle="1">
    <w:name w:val="Цитата 2 Знак"/>
    <w:link w:val="711"/>
    <w:uiPriority w:val="29"/>
    <w:rPr>
      <w:i/>
    </w:rPr>
  </w:style>
  <w:style w:type="paragraph" w:styleId="713">
    <w:name w:val="Intense Quote"/>
    <w:basedOn w:val="680"/>
    <w:next w:val="680"/>
    <w:link w:val="71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 w:customStyle="1">
    <w:name w:val="Выделенная цитата Знак"/>
    <w:link w:val="713"/>
    <w:uiPriority w:val="30"/>
    <w:rPr>
      <w:i/>
    </w:rPr>
  </w:style>
  <w:style w:type="paragraph" w:styleId="715" w:customStyle="1">
    <w:name w:val="Header"/>
    <w:basedOn w:val="680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 w:customStyle="1">
    <w:name w:val="Header Char"/>
    <w:basedOn w:val="681"/>
    <w:link w:val="715"/>
    <w:uiPriority w:val="99"/>
  </w:style>
  <w:style w:type="paragraph" w:styleId="717" w:customStyle="1">
    <w:name w:val="Footer"/>
    <w:basedOn w:val="680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 w:customStyle="1">
    <w:name w:val="Footer Char"/>
    <w:basedOn w:val="681"/>
    <w:link w:val="717"/>
    <w:uiPriority w:val="99"/>
  </w:style>
  <w:style w:type="paragraph" w:styleId="719" w:customStyle="1">
    <w:name w:val="Caption"/>
    <w:basedOn w:val="680"/>
    <w:next w:val="680"/>
    <w:link w:val="72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0" w:customStyle="1">
    <w:name w:val="Caption Char"/>
    <w:link w:val="719"/>
    <w:uiPriority w:val="35"/>
  </w:style>
  <w:style w:type="table" w:styleId="721" w:customStyle="1">
    <w:name w:val="Table Grid Light"/>
    <w:basedOn w:val="682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 w:customStyle="1">
    <w:name w:val="Plain Table 1"/>
    <w:basedOn w:val="682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 w:customStyle="1">
    <w:name w:val="Plain Table 2"/>
    <w:basedOn w:val="68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 w:customStyle="1">
    <w:name w:val="Plain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 w:customStyle="1">
    <w:name w:val="Plain Table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Plain Table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1 Light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4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 w:customStyle="1">
    <w:name w:val="Grid Table 4 - Accent 1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0" w:customStyle="1">
    <w:name w:val="Grid Table 4 - Accent 2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1" w:customStyle="1">
    <w:name w:val="Grid Table 4 - Accent 3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2" w:customStyle="1">
    <w:name w:val="Grid Table 4 - Accent 4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3" w:customStyle="1">
    <w:name w:val="Grid Table 4 - Accent 5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4" w:customStyle="1">
    <w:name w:val="Grid Table 4 - Accent 6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5" w:customStyle="1">
    <w:name w:val="Grid Table 5 Dark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6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3" w:customStyle="1">
    <w:name w:val="Grid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4" w:customStyle="1">
    <w:name w:val="Grid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5" w:customStyle="1">
    <w:name w:val="Grid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6" w:customStyle="1">
    <w:name w:val="Grid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7" w:customStyle="1">
    <w:name w:val="Grid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8" w:customStyle="1">
    <w:name w:val="Grid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9" w:customStyle="1">
    <w:name w:val="Grid Table 7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0" w:customStyle="1">
    <w:name w:val="List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5 Dark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6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2" w:customStyle="1">
    <w:name w:val="List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3" w:customStyle="1">
    <w:name w:val="List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4" w:customStyle="1">
    <w:name w:val="List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5" w:customStyle="1">
    <w:name w:val="List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6" w:customStyle="1">
    <w:name w:val="List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7" w:customStyle="1">
    <w:name w:val="List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8" w:customStyle="1">
    <w:name w:val="List Table 7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6" w:customStyle="1">
    <w:name w:val="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7" w:customStyle="1">
    <w:name w:val="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8" w:customStyle="1">
    <w:name w:val="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9" w:customStyle="1">
    <w:name w:val="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0" w:customStyle="1">
    <w:name w:val="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1" w:customStyle="1">
    <w:name w:val="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2" w:customStyle="1">
    <w:name w:val="Bordered &amp; Lined - Accent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3" w:customStyle="1">
    <w:name w:val="Bordered &amp; Lined - Accent 1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4" w:customStyle="1">
    <w:name w:val="Bordered &amp; Lined - Accent 2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5" w:customStyle="1">
    <w:name w:val="Bordered &amp; Lined - Accent 3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6" w:customStyle="1">
    <w:name w:val="Bordered &amp; Lined - Accent 4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7" w:customStyle="1">
    <w:name w:val="Bordered &amp; Lined - Accent 5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8" w:customStyle="1">
    <w:name w:val="Bordered &amp; Lined - Accent 6"/>
    <w:basedOn w:val="68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9" w:customStyle="1">
    <w:name w:val="Bordered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0" w:customStyle="1">
    <w:name w:val="Bordered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1" w:customStyle="1">
    <w:name w:val="Bordered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2" w:customStyle="1">
    <w:name w:val="Bordered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3" w:customStyle="1">
    <w:name w:val="Bordered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4" w:customStyle="1">
    <w:name w:val="Bordered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5" w:customStyle="1">
    <w:name w:val="Bordered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46">
    <w:name w:val="footnote text"/>
    <w:basedOn w:val="680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 w:customStyle="1">
    <w:name w:val="Текст сноски Знак"/>
    <w:link w:val="846"/>
    <w:uiPriority w:val="99"/>
    <w:rPr>
      <w:sz w:val="18"/>
    </w:rPr>
  </w:style>
  <w:style w:type="character" w:styleId="848">
    <w:name w:val="footnote reference"/>
    <w:basedOn w:val="681"/>
    <w:uiPriority w:val="99"/>
    <w:unhideWhenUsed/>
    <w:rPr>
      <w:vertAlign w:val="superscript"/>
    </w:rPr>
  </w:style>
  <w:style w:type="paragraph" w:styleId="849">
    <w:name w:val="endnote text"/>
    <w:basedOn w:val="680"/>
    <w:link w:val="850"/>
    <w:uiPriority w:val="99"/>
    <w:semiHidden/>
    <w:unhideWhenUsed/>
    <w:pPr>
      <w:spacing w:after="0" w:line="240" w:lineRule="auto"/>
    </w:pPr>
    <w:rPr>
      <w:sz w:val="20"/>
    </w:rPr>
  </w:style>
  <w:style w:type="character" w:styleId="850" w:customStyle="1">
    <w:name w:val="Текст концевой сноски Знак"/>
    <w:link w:val="849"/>
    <w:uiPriority w:val="99"/>
    <w:rPr>
      <w:sz w:val="20"/>
    </w:rPr>
  </w:style>
  <w:style w:type="character" w:styleId="851">
    <w:name w:val="endnote reference"/>
    <w:basedOn w:val="681"/>
    <w:uiPriority w:val="99"/>
    <w:semiHidden/>
    <w:unhideWhenUsed/>
    <w:rPr>
      <w:vertAlign w:val="superscript"/>
    </w:rPr>
  </w:style>
  <w:style w:type="paragraph" w:styleId="852">
    <w:name w:val="toc 1"/>
    <w:basedOn w:val="680"/>
    <w:next w:val="680"/>
    <w:uiPriority w:val="39"/>
    <w:unhideWhenUsed/>
    <w:pPr>
      <w:spacing w:after="57"/>
    </w:pPr>
  </w:style>
  <w:style w:type="paragraph" w:styleId="853">
    <w:name w:val="toc 2"/>
    <w:basedOn w:val="680"/>
    <w:next w:val="680"/>
    <w:uiPriority w:val="39"/>
    <w:unhideWhenUsed/>
    <w:pPr>
      <w:ind w:left="283"/>
      <w:spacing w:after="57"/>
    </w:pPr>
  </w:style>
  <w:style w:type="paragraph" w:styleId="854">
    <w:name w:val="toc 3"/>
    <w:basedOn w:val="680"/>
    <w:next w:val="680"/>
    <w:uiPriority w:val="39"/>
    <w:unhideWhenUsed/>
    <w:pPr>
      <w:ind w:left="567"/>
      <w:spacing w:after="57"/>
    </w:pPr>
  </w:style>
  <w:style w:type="paragraph" w:styleId="855">
    <w:name w:val="toc 4"/>
    <w:basedOn w:val="680"/>
    <w:next w:val="680"/>
    <w:uiPriority w:val="39"/>
    <w:unhideWhenUsed/>
    <w:pPr>
      <w:ind w:left="850"/>
      <w:spacing w:after="57"/>
    </w:pPr>
  </w:style>
  <w:style w:type="paragraph" w:styleId="856">
    <w:name w:val="toc 5"/>
    <w:basedOn w:val="680"/>
    <w:next w:val="680"/>
    <w:uiPriority w:val="39"/>
    <w:unhideWhenUsed/>
    <w:pPr>
      <w:ind w:left="1134"/>
      <w:spacing w:after="57"/>
    </w:pPr>
  </w:style>
  <w:style w:type="paragraph" w:styleId="857">
    <w:name w:val="toc 6"/>
    <w:basedOn w:val="680"/>
    <w:next w:val="680"/>
    <w:uiPriority w:val="39"/>
    <w:unhideWhenUsed/>
    <w:pPr>
      <w:ind w:left="1417"/>
      <w:spacing w:after="57"/>
    </w:pPr>
  </w:style>
  <w:style w:type="paragraph" w:styleId="858">
    <w:name w:val="toc 7"/>
    <w:basedOn w:val="680"/>
    <w:next w:val="680"/>
    <w:uiPriority w:val="39"/>
    <w:unhideWhenUsed/>
    <w:pPr>
      <w:ind w:left="1701"/>
      <w:spacing w:after="57"/>
    </w:pPr>
  </w:style>
  <w:style w:type="paragraph" w:styleId="859">
    <w:name w:val="toc 8"/>
    <w:basedOn w:val="680"/>
    <w:next w:val="680"/>
    <w:uiPriority w:val="39"/>
    <w:unhideWhenUsed/>
    <w:pPr>
      <w:ind w:left="1984"/>
      <w:spacing w:after="57"/>
    </w:pPr>
  </w:style>
  <w:style w:type="paragraph" w:styleId="860">
    <w:name w:val="toc 9"/>
    <w:basedOn w:val="680"/>
    <w:next w:val="680"/>
    <w:uiPriority w:val="39"/>
    <w:unhideWhenUsed/>
    <w:pPr>
      <w:ind w:left="2268"/>
      <w:spacing w:after="57"/>
    </w:pPr>
  </w:style>
  <w:style w:type="paragraph" w:styleId="861">
    <w:name w:val="TOC Heading"/>
    <w:uiPriority w:val="39"/>
    <w:unhideWhenUsed/>
  </w:style>
  <w:style w:type="paragraph" w:styleId="862">
    <w:name w:val="table of figures"/>
    <w:basedOn w:val="680"/>
    <w:next w:val="680"/>
    <w:uiPriority w:val="99"/>
    <w:unhideWhenUsed/>
    <w:pPr>
      <w:spacing w:after="0"/>
    </w:pPr>
  </w:style>
  <w:style w:type="paragraph" w:styleId="863" w:customStyle="1">
    <w:name w:val="Heading 1"/>
    <w:basedOn w:val="680"/>
    <w:next w:val="680"/>
    <w:link w:val="867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4">
    <w:name w:val="Balloon Text"/>
    <w:basedOn w:val="680"/>
    <w:link w:val="86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5" w:customStyle="1">
    <w:name w:val="Текст выноски Знак"/>
    <w:basedOn w:val="681"/>
    <w:link w:val="864"/>
    <w:uiPriority w:val="99"/>
    <w:semiHidden/>
    <w:rPr>
      <w:rFonts w:ascii="Segoe UI" w:hAnsi="Segoe UI" w:cs="Segoe UI"/>
      <w:sz w:val="18"/>
      <w:szCs w:val="18"/>
    </w:rPr>
  </w:style>
  <w:style w:type="paragraph" w:styleId="866">
    <w:name w:val="No Spacing"/>
    <w:uiPriority w:val="1"/>
    <w:qFormat/>
    <w:pPr>
      <w:spacing w:after="0" w:line="240" w:lineRule="auto"/>
    </w:pPr>
  </w:style>
  <w:style w:type="character" w:styleId="867" w:customStyle="1">
    <w:name w:val="Заголовок 1 Знак"/>
    <w:basedOn w:val="681"/>
    <w:link w:val="86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8">
    <w:name w:val="List Paragraph"/>
    <w:basedOn w:val="680"/>
    <w:uiPriority w:val="34"/>
    <w:qFormat/>
    <w:pPr>
      <w:contextualSpacing/>
      <w:ind w:left="720"/>
      <w:spacing w:line="256" w:lineRule="auto"/>
    </w:pPr>
  </w:style>
  <w:style w:type="character" w:styleId="869">
    <w:name w:val="Hyperlink"/>
    <w:basedOn w:val="681"/>
    <w:uiPriority w:val="99"/>
    <w:unhideWhenUsed/>
    <w:rPr>
      <w:color w:val="0563c1" w:themeColor="hyperlink"/>
      <w:u w:val="single"/>
    </w:rPr>
  </w:style>
  <w:style w:type="character" w:styleId="870">
    <w:name w:val="annotation reference"/>
    <w:basedOn w:val="681"/>
    <w:uiPriority w:val="99"/>
    <w:semiHidden/>
    <w:unhideWhenUsed/>
    <w:rPr>
      <w:sz w:val="16"/>
      <w:szCs w:val="16"/>
    </w:rPr>
  </w:style>
  <w:style w:type="paragraph" w:styleId="871">
    <w:name w:val="annotation text"/>
    <w:basedOn w:val="680"/>
    <w:link w:val="87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72" w:customStyle="1">
    <w:name w:val="Текст примечания Знак"/>
    <w:basedOn w:val="681"/>
    <w:link w:val="871"/>
    <w:uiPriority w:val="99"/>
    <w:semiHidden/>
    <w:rPr>
      <w:sz w:val="20"/>
      <w:szCs w:val="20"/>
    </w:rPr>
  </w:style>
  <w:style w:type="paragraph" w:styleId="873">
    <w:name w:val="annotation subject"/>
    <w:basedOn w:val="871"/>
    <w:next w:val="871"/>
    <w:link w:val="874"/>
    <w:uiPriority w:val="99"/>
    <w:semiHidden/>
    <w:unhideWhenUsed/>
    <w:rPr>
      <w:b/>
      <w:bCs/>
    </w:rPr>
  </w:style>
  <w:style w:type="character" w:styleId="874" w:customStyle="1">
    <w:name w:val="Тема примечания Знак"/>
    <w:basedOn w:val="872"/>
    <w:link w:val="873"/>
    <w:uiPriority w:val="99"/>
    <w:semiHidden/>
    <w:rPr>
      <w:b/>
      <w:bCs/>
      <w:sz w:val="20"/>
      <w:szCs w:val="20"/>
    </w:rPr>
  </w:style>
  <w:style w:type="table" w:styleId="875">
    <w:name w:val="Table Grid"/>
    <w:basedOn w:val="68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76" w:customStyle="1">
    <w:name w:val="extendedtext-full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lastModifiedBy>kuprienko_na</cp:lastModifiedBy>
  <cp:revision>23</cp:revision>
  <dcterms:created xsi:type="dcterms:W3CDTF">2024-01-23T07:23:00Z</dcterms:created>
  <dcterms:modified xsi:type="dcterms:W3CDTF">2026-09-08T09:03:42Z</dcterms:modified>
</cp:coreProperties>
</file>