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0"/>
      </w:pPr>
      <w:r/>
      <w:r/>
    </w:p>
    <w:p>
      <w:pPr>
        <w:pStyle w:val="86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02.09.2025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contextualSpacing/>
        <w:ind w:left="360"/>
        <w:jc w:val="center"/>
        <w:spacing w:after="200" w:line="276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pStyle w:val="854"/>
        <w:ind w:left="0" w:right="0" w:firstLine="0"/>
        <w:jc w:val="center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/>
          <w:spacing w:val="-11"/>
          <w:sz w:val="28"/>
          <w:szCs w:val="28"/>
        </w:rPr>
      </w:r>
      <w:r>
        <w:rPr>
          <w:rFonts w:ascii="Tinos" w:hAnsi="Tinos" w:eastAsia="Tinos" w:cs="Tinos"/>
          <w:b/>
          <w:color w:val="3d4146"/>
          <w:sz w:val="28"/>
          <w:szCs w:val="28"/>
        </w:rPr>
        <w:t xml:space="preserve">За 8 месяцев на кадастровый учет в Адыгее поставлено </w:t>
      </w:r>
      <w:r>
        <w:rPr>
          <w:rFonts w:ascii="Tinos" w:hAnsi="Tinos" w:eastAsia="Tinos" w:cs="Tinos"/>
          <w:b/>
          <w:color w:val="3d4146"/>
          <w:sz w:val="28"/>
          <w:szCs w:val="28"/>
        </w:rPr>
        <w:t xml:space="preserve">29 многоквартирных домов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0" w:line="360" w:lineRule="auto"/>
        <w:shd w:val="clear" w:color="ffffff" w:fill="ffffff"/>
        <w:rPr>
          <w:rFonts w:ascii="Tinos" w:hAnsi="Tinos" w:eastAsia="Tinos" w:cs="Tinos"/>
          <w:b/>
          <w:bCs/>
          <w:color w:val="ff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ff0000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ff0000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ff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360" w:lineRule="auto"/>
        <w:shd w:val="clear" w:color="ffffff" w:fill="ffffff"/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  <w:u w:val="none"/>
        </w:rPr>
        <w:t xml:space="preserve">За восемь месяцев 2025 го</w:t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  <w:u w:val="none"/>
        </w:rPr>
        <w:t xml:space="preserve">да</w:t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</w:rPr>
        <w:t xml:space="preserve"> Управлением Росреестра по Республике Адыгея в Единый государственный реестр недвижимости (ЕГРН) внесены сведения о постановке на кадастровый учет 29</w:t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</w:rPr>
        <w:t xml:space="preserve"> многоквартирных домов. </w:t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</w:rPr>
        <w:t xml:space="preserve">Общая площадь оформленных с начала года многоэтажек составила 78667,1 квадратных метров. </w:t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180" w:line="360" w:lineRule="auto"/>
        <w:shd w:val="clear" w:color="ffffff" w:fill="ffffff"/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</w:rPr>
        <w:t xml:space="preserve">При этом больше </w:t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</w:rPr>
        <w:t xml:space="preserve">всего </w:t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</w:rPr>
        <w:t xml:space="preserve">многоквартирных домов</w:t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</w:rPr>
        <w:t xml:space="preserve"> учтено в столице Адыгеи, где появились </w:t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</w:rPr>
        <w:t xml:space="preserve">11 </w:t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</w:rPr>
        <w:t xml:space="preserve">новостроек</w:t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  <w:highlight w:val="none"/>
        </w:rPr>
        <w:t xml:space="preserve">, общей площадью 22036,2 квадратных метров.</w:t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210" w:line="360" w:lineRule="auto"/>
        <w:shd w:val="clear" w:color="ffffff" w:fill="ffffff"/>
        <w:rPr>
          <w:rFonts w:ascii="Tinos" w:hAnsi="Tinos" w:eastAsia="Tinos" w:cs="Tinos"/>
          <w:b w:val="0"/>
          <w:bCs w:val="0"/>
          <w:i w:val="0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  <w:highlight w:val="none"/>
        </w:rPr>
        <w:t xml:space="preserve">«</w:t>
      </w:r>
      <w:r>
        <w:rPr>
          <w:rFonts w:ascii="Tinos" w:hAnsi="Tinos" w:eastAsia="Tinos" w:cs="Tinos"/>
          <w:b w:val="0"/>
          <w:bCs w:val="0"/>
          <w:i/>
          <w:iCs/>
          <w:color w:val="auto"/>
          <w:sz w:val="28"/>
          <w:szCs w:val="28"/>
          <w:highlight w:val="none"/>
        </w:rPr>
        <w:t xml:space="preserve">Учитывая высокую соци</w:t>
      </w:r>
      <w:r>
        <w:rPr>
          <w:rFonts w:ascii="Tinos" w:hAnsi="Tinos" w:eastAsia="Tinos" w:cs="Tinos"/>
          <w:b w:val="0"/>
          <w:bCs w:val="0"/>
          <w:i/>
          <w:iCs/>
          <w:color w:val="auto"/>
          <w:sz w:val="28"/>
          <w:szCs w:val="28"/>
          <w:highlight w:val="none"/>
        </w:rPr>
        <w:t xml:space="preserve">альную значимость, учетно-регистрационные действия в отношении многоквартирных домов находятся в Управлении на особом контроле и осуществляются в максимально-короткие сроки</w:t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  <w:highlight w:val="none"/>
        </w:rPr>
        <w:t xml:space="preserve">», – отметила и.о. руководителя регионального Управления Росреестра </w:t>
      </w:r>
      <w:r>
        <w:rPr>
          <w:rFonts w:ascii="Tinos" w:hAnsi="Tinos" w:eastAsia="Tinos" w:cs="Tinos"/>
          <w:b/>
          <w:bCs/>
          <w:i w:val="0"/>
          <w:iCs w:val="0"/>
          <w:color w:val="auto"/>
          <w:sz w:val="28"/>
          <w:szCs w:val="28"/>
          <w:highlight w:val="none"/>
        </w:rPr>
        <w:t xml:space="preserve">Мариета Емыкова</w:t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  <w:highlight w:val="none"/>
        </w:rPr>
        <w:t xml:space="preserve">.</w:t>
      </w:r>
      <w:r>
        <w:rPr>
          <w:rFonts w:ascii="Tinos" w:hAnsi="Tinos" w:eastAsia="Tinos" w:cs="Tinos"/>
          <w:b w:val="0"/>
          <w:bCs w:val="0"/>
          <w:i w:val="0"/>
          <w:color w:val="auto"/>
          <w:sz w:val="28"/>
          <w:szCs w:val="28"/>
        </w:rPr>
      </w:r>
      <w:r>
        <w:rPr>
          <w:rFonts w:ascii="Tinos" w:hAnsi="Tinos" w:eastAsia="Tinos" w:cs="Tinos"/>
          <w:b w:val="0"/>
          <w:bCs w:val="0"/>
          <w:i w:val="0"/>
          <w:color w:val="auto"/>
          <w:sz w:val="28"/>
          <w:szCs w:val="28"/>
        </w:rPr>
      </w:r>
    </w:p>
    <w:p>
      <w:pPr>
        <w:ind w:left="0" w:right="0" w:firstLine="0"/>
        <w:jc w:val="both"/>
        <w:spacing w:before="0" w:after="210" w:line="360" w:lineRule="auto"/>
        <w:shd w:val="clear" w:color="ffffff" w:fill="ffffff"/>
        <w:rPr>
          <w:rFonts w:ascii="Tinos" w:hAnsi="Tinos" w:eastAsia="Tinos" w:cs="Tinos"/>
          <w:b w:val="0"/>
          <w:bCs w:val="0"/>
          <w:i w:val="0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</w:rPr>
        <w:t xml:space="preserve">Напомним</w:t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</w:rPr>
        <w:t xml:space="preserve">, что </w:t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  <w:u w:val="none"/>
        </w:rPr>
        <w:t xml:space="preserve">с</w:t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  <w:u w:val="none"/>
        </w:rPr>
        <w:t xml:space="preserve"> 1 марта 2025 года</w:t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</w:rPr>
        <w:t xml:space="preserve"> застройщики обязаны самостоятельно направлять в Росреестр заявления о государственной регистрации права собственности за участника долевого строительства </w:t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</w:rPr>
        <w:t xml:space="preserve">в электронном виде</w:t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</w:rPr>
        <w:t xml:space="preserve"> в срок </w:t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</w:rPr>
        <w:t xml:space="preserve">не позднее 30 дней</w:t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</w:rPr>
        <w:t xml:space="preserve"> со дня подписания акта приема-передачи квартиры.</w:t>
        <w:br/>
        <w:t xml:space="preserve"> </w:t>
      </w:r>
      <w:r>
        <w:rPr>
          <w:rFonts w:ascii="Tinos" w:hAnsi="Tinos" w:eastAsia="Tinos" w:cs="Tinos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210" w:line="360" w:lineRule="auto"/>
        <w:shd w:val="clear" w:color="ffffff" w:fill="ffffff"/>
        <w:rPr>
          <w:rFonts w:ascii="Tinos" w:hAnsi="Tinos" w:eastAsia="Tinos" w:cs="Tinos"/>
          <w:b w:val="0"/>
          <w:bCs w:val="0"/>
          <w:i w:val="0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</w:rPr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</w:rPr>
        <w:t xml:space="preserve">При подаче документов необходимо заполнить форму заявления о госрегистрации прав в электронном виде и приложить передаточный акт. По общему правилу и заявление, и представляемые документы должны быть подп</w:t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</w:rPr>
        <w:t xml:space="preserve">исаны усиленной квалифицированной электронной подписью уполномоченного лица застройщика.</w:t>
      </w:r>
      <w:r>
        <w:rPr>
          <w:rFonts w:ascii="Tinos" w:hAnsi="Tinos" w:eastAsia="Tinos" w:cs="Tinos"/>
          <w:b w:val="0"/>
          <w:bCs w:val="0"/>
          <w:i w:val="0"/>
          <w:color w:val="auto"/>
          <w:sz w:val="28"/>
          <w:szCs w:val="28"/>
        </w:rPr>
      </w:r>
      <w:r>
        <w:rPr>
          <w:rFonts w:ascii="Tinos" w:hAnsi="Tinos" w:eastAsia="Tinos" w:cs="Tinos"/>
          <w:b w:val="0"/>
          <w:bCs w:val="0"/>
          <w:i w:val="0"/>
          <w:color w:val="auto"/>
          <w:sz w:val="28"/>
          <w:szCs w:val="28"/>
        </w:rPr>
      </w:r>
    </w:p>
    <w:p>
      <w:pPr>
        <w:ind w:left="0" w:right="0" w:firstLine="0"/>
        <w:jc w:val="both"/>
        <w:spacing w:before="0" w:after="210" w:line="360" w:lineRule="auto"/>
        <w:shd w:val="clear" w:color="ffffff" w:fill="ffffff"/>
        <w:rPr>
          <w:rFonts w:ascii="Tinos" w:hAnsi="Tinos" w:eastAsia="Tinos" w:cs="Tinos"/>
          <w:b w:val="0"/>
          <w:bCs w:val="0"/>
          <w:i w:val="0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</w:rPr>
        <w:br/>
        <w:t xml:space="preserve">После регистрации Росреестр направит заявителю - застройщику выписку из ЕГРН, которую застройщик обязан направить дольщику.</w:t>
      </w:r>
      <w:r>
        <w:rPr>
          <w:rFonts w:ascii="Tinos" w:hAnsi="Tinos" w:eastAsia="Tinos" w:cs="Tinos"/>
          <w:b w:val="0"/>
          <w:bCs w:val="0"/>
          <w:i w:val="0"/>
          <w:color w:val="auto"/>
          <w:sz w:val="28"/>
          <w:szCs w:val="28"/>
        </w:rPr>
      </w:r>
      <w:r>
        <w:rPr>
          <w:rFonts w:ascii="Tinos" w:hAnsi="Tinos" w:eastAsia="Tinos" w:cs="Tinos"/>
          <w:b w:val="0"/>
          <w:bCs w:val="0"/>
          <w:i w:val="0"/>
          <w:color w:val="auto"/>
          <w:sz w:val="28"/>
          <w:szCs w:val="28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375" w:line="240" w:lineRule="auto"/>
        <w:rPr>
          <w:rFonts w:ascii="Tinos" w:hAnsi="Tinos" w:eastAsia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contextualSpacing/>
        <w:ind w:left="360"/>
        <w:jc w:val="both"/>
        <w:spacing w:after="20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43b4c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43b4c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43b4c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43b4c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43b4c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43b4c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43b4c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43b4c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43b4c"/>
        <w:sz w:val="24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1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0">
    <w:name w:val="Heading 1 Char"/>
    <w:basedOn w:val="855"/>
    <w:link w:val="854"/>
    <w:uiPriority w:val="9"/>
    <w:rPr>
      <w:rFonts w:ascii="Arial" w:hAnsi="Arial" w:eastAsia="Arial" w:cs="Arial"/>
      <w:sz w:val="40"/>
      <w:szCs w:val="40"/>
    </w:rPr>
  </w:style>
  <w:style w:type="paragraph" w:styleId="681">
    <w:name w:val="Heading 2"/>
    <w:basedOn w:val="853"/>
    <w:next w:val="853"/>
    <w:link w:val="68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2">
    <w:name w:val="Heading 2 Char"/>
    <w:basedOn w:val="855"/>
    <w:link w:val="681"/>
    <w:uiPriority w:val="9"/>
    <w:rPr>
      <w:rFonts w:ascii="Arial" w:hAnsi="Arial" w:eastAsia="Arial" w:cs="Arial"/>
      <w:sz w:val="34"/>
    </w:rPr>
  </w:style>
  <w:style w:type="paragraph" w:styleId="683">
    <w:name w:val="Heading 3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4">
    <w:name w:val="Heading 3 Char"/>
    <w:basedOn w:val="855"/>
    <w:link w:val="683"/>
    <w:uiPriority w:val="9"/>
    <w:rPr>
      <w:rFonts w:ascii="Arial" w:hAnsi="Arial" w:eastAsia="Arial" w:cs="Arial"/>
      <w:sz w:val="30"/>
      <w:szCs w:val="30"/>
    </w:rPr>
  </w:style>
  <w:style w:type="paragraph" w:styleId="685">
    <w:name w:val="Heading 4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6">
    <w:name w:val="Heading 4 Char"/>
    <w:basedOn w:val="855"/>
    <w:link w:val="685"/>
    <w:uiPriority w:val="9"/>
    <w:rPr>
      <w:rFonts w:ascii="Arial" w:hAnsi="Arial" w:eastAsia="Arial" w:cs="Arial"/>
      <w:b/>
      <w:bCs/>
      <w:sz w:val="26"/>
      <w:szCs w:val="26"/>
    </w:rPr>
  </w:style>
  <w:style w:type="paragraph" w:styleId="687">
    <w:name w:val="Heading 5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8">
    <w:name w:val="Heading 5 Char"/>
    <w:basedOn w:val="855"/>
    <w:link w:val="687"/>
    <w:uiPriority w:val="9"/>
    <w:rPr>
      <w:rFonts w:ascii="Arial" w:hAnsi="Arial" w:eastAsia="Arial" w:cs="Arial"/>
      <w:b/>
      <w:bCs/>
      <w:sz w:val="24"/>
      <w:szCs w:val="24"/>
    </w:rPr>
  </w:style>
  <w:style w:type="paragraph" w:styleId="689">
    <w:name w:val="Heading 6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0">
    <w:name w:val="Heading 6 Char"/>
    <w:basedOn w:val="855"/>
    <w:link w:val="689"/>
    <w:uiPriority w:val="9"/>
    <w:rPr>
      <w:rFonts w:ascii="Arial" w:hAnsi="Arial" w:eastAsia="Arial" w:cs="Arial"/>
      <w:b/>
      <w:bCs/>
      <w:sz w:val="22"/>
      <w:szCs w:val="22"/>
    </w:rPr>
  </w:style>
  <w:style w:type="paragraph" w:styleId="691">
    <w:name w:val="Heading 7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2">
    <w:name w:val="Heading 7 Char"/>
    <w:basedOn w:val="855"/>
    <w:link w:val="6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3">
    <w:name w:val="Heading 8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4">
    <w:name w:val="Heading 8 Char"/>
    <w:basedOn w:val="855"/>
    <w:link w:val="693"/>
    <w:uiPriority w:val="9"/>
    <w:rPr>
      <w:rFonts w:ascii="Arial" w:hAnsi="Arial" w:eastAsia="Arial" w:cs="Arial"/>
      <w:i/>
      <w:iCs/>
      <w:sz w:val="22"/>
      <w:szCs w:val="22"/>
    </w:rPr>
  </w:style>
  <w:style w:type="paragraph" w:styleId="695">
    <w:name w:val="Heading 9"/>
    <w:basedOn w:val="853"/>
    <w:next w:val="853"/>
    <w:link w:val="6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6">
    <w:name w:val="Heading 9 Char"/>
    <w:basedOn w:val="855"/>
    <w:link w:val="695"/>
    <w:uiPriority w:val="9"/>
    <w:rPr>
      <w:rFonts w:ascii="Arial" w:hAnsi="Arial" w:eastAsia="Arial" w:cs="Arial"/>
      <w:i/>
      <w:iCs/>
      <w:sz w:val="21"/>
      <w:szCs w:val="21"/>
    </w:rPr>
  </w:style>
  <w:style w:type="paragraph" w:styleId="697">
    <w:name w:val="Title"/>
    <w:basedOn w:val="853"/>
    <w:next w:val="853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>
    <w:name w:val="Title Char"/>
    <w:basedOn w:val="855"/>
    <w:link w:val="697"/>
    <w:uiPriority w:val="10"/>
    <w:rPr>
      <w:sz w:val="48"/>
      <w:szCs w:val="48"/>
    </w:rPr>
  </w:style>
  <w:style w:type="paragraph" w:styleId="699">
    <w:name w:val="Subtitle"/>
    <w:basedOn w:val="853"/>
    <w:next w:val="853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basedOn w:val="855"/>
    <w:link w:val="699"/>
    <w:uiPriority w:val="11"/>
    <w:rPr>
      <w:sz w:val="24"/>
      <w:szCs w:val="24"/>
    </w:rPr>
  </w:style>
  <w:style w:type="paragraph" w:styleId="701">
    <w:name w:val="Quote"/>
    <w:basedOn w:val="853"/>
    <w:next w:val="853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3"/>
    <w:next w:val="853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paragraph" w:styleId="705">
    <w:name w:val="Head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Header Char"/>
    <w:basedOn w:val="855"/>
    <w:link w:val="705"/>
    <w:uiPriority w:val="99"/>
  </w:style>
  <w:style w:type="paragraph" w:styleId="707">
    <w:name w:val="Footer"/>
    <w:basedOn w:val="853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>
    <w:name w:val="Footer Char"/>
    <w:basedOn w:val="855"/>
    <w:link w:val="707"/>
    <w:uiPriority w:val="99"/>
  </w:style>
  <w:style w:type="paragraph" w:styleId="709">
    <w:name w:val="Caption"/>
    <w:basedOn w:val="853"/>
    <w:next w:val="8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basedOn w:val="709"/>
    <w:link w:val="707"/>
    <w:uiPriority w:val="99"/>
  </w:style>
  <w:style w:type="table" w:styleId="711">
    <w:name w:val="Table Grid"/>
    <w:basedOn w:val="8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Table Grid Light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1">
    <w:name w:val="List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2">
    <w:name w:val="List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3">
    <w:name w:val="List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4">
    <w:name w:val="List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5">
    <w:name w:val="List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6">
    <w:name w:val="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8">
    <w:name w:val="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9">
    <w:name w:val="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0">
    <w:name w:val="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1">
    <w:name w:val="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2">
    <w:name w:val="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3">
    <w:name w:val="Bordered &amp; 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5">
    <w:name w:val="Bordered &amp; 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6">
    <w:name w:val="Bordered &amp; 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7">
    <w:name w:val="Bordered &amp; 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8">
    <w:name w:val="Bordered &amp; 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9">
    <w:name w:val="Bordered &amp; 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0">
    <w:name w:val="Bordered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7">
    <w:name w:val="footnote text"/>
    <w:basedOn w:val="853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basedOn w:val="855"/>
    <w:uiPriority w:val="99"/>
    <w:unhideWhenUsed/>
    <w:rPr>
      <w:vertAlign w:val="superscript"/>
    </w:rPr>
  </w:style>
  <w:style w:type="paragraph" w:styleId="840">
    <w:name w:val="endnote text"/>
    <w:basedOn w:val="853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basedOn w:val="855"/>
    <w:uiPriority w:val="99"/>
    <w:semiHidden/>
    <w:unhideWhenUsed/>
    <w:rPr>
      <w:vertAlign w:val="superscript"/>
    </w:rPr>
  </w:style>
  <w:style w:type="paragraph" w:styleId="843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paragraph" w:styleId="854">
    <w:name w:val="Heading 1"/>
    <w:basedOn w:val="853"/>
    <w:next w:val="853"/>
    <w:link w:val="861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5" w:default="1">
    <w:name w:val="Default Paragraph Font"/>
    <w:uiPriority w:val="1"/>
    <w:semiHidden/>
    <w:unhideWhenUsed/>
  </w:style>
  <w:style w:type="table" w:styleId="8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7" w:default="1">
    <w:name w:val="No List"/>
    <w:uiPriority w:val="99"/>
    <w:semiHidden/>
    <w:unhideWhenUsed/>
  </w:style>
  <w:style w:type="paragraph" w:styleId="858">
    <w:name w:val="Balloon Text"/>
    <w:basedOn w:val="853"/>
    <w:link w:val="85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9" w:customStyle="1">
    <w:name w:val="Текст выноски Знак"/>
    <w:basedOn w:val="855"/>
    <w:link w:val="858"/>
    <w:uiPriority w:val="99"/>
    <w:semiHidden/>
    <w:rPr>
      <w:rFonts w:ascii="Segoe UI" w:hAnsi="Segoe UI" w:cs="Segoe UI"/>
      <w:sz w:val="18"/>
      <w:szCs w:val="18"/>
    </w:rPr>
  </w:style>
  <w:style w:type="paragraph" w:styleId="860">
    <w:name w:val="No Spacing"/>
    <w:uiPriority w:val="1"/>
    <w:qFormat/>
    <w:pPr>
      <w:spacing w:after="0" w:line="240" w:lineRule="auto"/>
    </w:pPr>
  </w:style>
  <w:style w:type="character" w:styleId="861" w:customStyle="1">
    <w:name w:val="Заголовок 1 Знак"/>
    <w:basedOn w:val="855"/>
    <w:link w:val="85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2">
    <w:name w:val="List Paragraph"/>
    <w:basedOn w:val="853"/>
    <w:uiPriority w:val="34"/>
    <w:qFormat/>
    <w:pPr>
      <w:contextualSpacing/>
      <w:ind w:left="720"/>
      <w:spacing w:line="256" w:lineRule="auto"/>
    </w:pPr>
  </w:style>
  <w:style w:type="character" w:styleId="863">
    <w:name w:val="Hyperlink"/>
    <w:basedOn w:val="855"/>
    <w:uiPriority w:val="99"/>
    <w:unhideWhenUsed/>
    <w:rPr>
      <w:color w:val="0563c1" w:themeColor="hyperlink"/>
      <w:u w:val="single"/>
    </w:rPr>
  </w:style>
  <w:style w:type="character" w:styleId="864">
    <w:name w:val="annotation reference"/>
    <w:basedOn w:val="855"/>
    <w:uiPriority w:val="99"/>
    <w:semiHidden/>
    <w:unhideWhenUsed/>
    <w:rPr>
      <w:sz w:val="16"/>
      <w:szCs w:val="16"/>
    </w:rPr>
  </w:style>
  <w:style w:type="paragraph" w:styleId="865">
    <w:name w:val="annotation text"/>
    <w:basedOn w:val="853"/>
    <w:link w:val="866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6" w:customStyle="1">
    <w:name w:val="Текст примечания Знак"/>
    <w:basedOn w:val="855"/>
    <w:link w:val="865"/>
    <w:uiPriority w:val="99"/>
    <w:semiHidden/>
    <w:rPr>
      <w:sz w:val="20"/>
      <w:szCs w:val="20"/>
    </w:rPr>
  </w:style>
  <w:style w:type="paragraph" w:styleId="867">
    <w:name w:val="annotation subject"/>
    <w:basedOn w:val="865"/>
    <w:next w:val="865"/>
    <w:link w:val="868"/>
    <w:uiPriority w:val="99"/>
    <w:semiHidden/>
    <w:unhideWhenUsed/>
    <w:rPr>
      <w:b/>
      <w:bCs/>
    </w:rPr>
  </w:style>
  <w:style w:type="character" w:styleId="868" w:customStyle="1">
    <w:name w:val="Тема примечания Знак"/>
    <w:basedOn w:val="866"/>
    <w:link w:val="867"/>
    <w:uiPriority w:val="99"/>
    <w:semiHidden/>
    <w:rPr>
      <w:b/>
      <w:bCs/>
      <w:sz w:val="20"/>
      <w:szCs w:val="20"/>
    </w:rPr>
  </w:style>
  <w:style w:type="paragraph" w:styleId="869">
    <w:name w:val="toc 4"/>
    <w:basedOn w:val="853"/>
    <w:next w:val="853"/>
    <w:link w:val="870"/>
    <w:uiPriority w:val="39"/>
    <w:semiHidden/>
    <w:unhideWhenUsed/>
    <w:pPr>
      <w:ind w:left="660"/>
      <w:spacing w:after="100"/>
    </w:pPr>
  </w:style>
  <w:style w:type="character" w:styleId="870" w:customStyle="1">
    <w:name w:val="Оглавление 4 Знак"/>
    <w:link w:val="869"/>
    <w:uiPriority w:val="39"/>
    <w:semiHidden/>
  </w:style>
  <w:style w:type="paragraph" w:styleId="871" w:customStyle="1">
    <w:name w:val="Normal (Web)"/>
    <w:basedOn w:val="726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72" w:customStyle="1">
    <w:name w:val="Обычный (веб)"/>
    <w:basedOn w:val="687"/>
    <w:next w:val="693"/>
    <w:link w:val="687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33</cp:revision>
  <dcterms:created xsi:type="dcterms:W3CDTF">2024-10-01T14:30:00Z</dcterms:created>
  <dcterms:modified xsi:type="dcterms:W3CDTF">2025-09-04T06:36:41Z</dcterms:modified>
</cp:coreProperties>
</file>