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0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Как вернуть излишне уплаченную госпошлину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24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 начала 2025 года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Управлением Росреестра по Республике Адыгея получено и рассмотрено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 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480 заявлений о возврате денежных средств заявителям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 что почти на </w:t>
      </w:r>
      <w:r>
        <w:rPr>
          <w:rFonts w:ascii="Tinos" w:hAnsi="Tinos" w:eastAsia="Tinos" w:cs="Tinos"/>
          <w:color w:val="000000" w:themeColor="text1"/>
          <w:sz w:val="28"/>
          <w:szCs w:val="28"/>
          <w:u w:val="none"/>
        </w:rPr>
        <w:t xml:space="preserve">58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% больше аналогичного показателя прошлого года (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u w:val="none"/>
        </w:rPr>
        <w:t xml:space="preserve">280)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u w:val="none"/>
        </w:rPr>
        <w:t xml:space="preserve">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связи с обращениями граждан разъясняем порядок возврата излишне уплаченной государственной пошлины за регистрацию прав на объекты недвижимого имущества и сделок с ними.</w:t>
      </w: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0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0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Основания и порядок возврата государственной пошлины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установлены статьей 333.40 Налогового кодекса Российской Федерации, Федеральным законом от 13.07.2015 №218-ФЗ «О государственной регистрации недвижимости».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225" w:after="225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Уплаченная госпошлина подлежит возвр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ату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,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если: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 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23"/>
        </w:numPr>
        <w:ind w:right="0"/>
        <w:jc w:val="both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госпошлина уплачена в большем размере, чем это предусмотрено Налоговым кодексом,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23"/>
        </w:numPr>
        <w:ind w:right="0"/>
        <w:jc w:val="both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отпала необходимость в совершении регистрационных действий,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23"/>
        </w:numPr>
        <w:ind w:right="0"/>
        <w:jc w:val="both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документы возвращены Росреестром без рассмотрения,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23"/>
        </w:numPr>
        <w:ind w:right="0"/>
        <w:jc w:val="both"/>
        <w:spacing w:after="0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вы отозвали заявление о регистрации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(возврат в размере 50% от уплаченной суммы).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225" w:after="225" w:line="240" w:lineRule="auto"/>
        <w:shd w:val="clear" w:color="ffffff" w:fill="ffffff"/>
        <w:rPr>
          <w:rFonts w:ascii="Tinos" w:hAnsi="Tinos" w:cs="Tinos"/>
          <w:bCs/>
          <w:i w:val="0"/>
          <w:i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Если вам был вынесен отказ в государственной регистрации, </w:t>
      </w:r>
      <w:r>
        <w:rPr>
          <w:rFonts w:ascii="Tinos" w:hAnsi="Tinos" w:eastAsia="Tinos" w:cs="Tinos"/>
          <w:b/>
          <w:bCs/>
          <w:i w:val="0"/>
          <w:iCs w:val="0"/>
          <w:color w:val="000000" w:themeColor="text1"/>
          <w:sz w:val="28"/>
          <w:szCs w:val="28"/>
        </w:rPr>
        <w:t xml:space="preserve">госпошлина не возвращается</w:t>
      </w:r>
      <w:r>
        <w:rPr>
          <w:rFonts w:ascii="Tinos" w:hAnsi="Tinos" w:eastAsia="Tinos" w:cs="Tinos"/>
          <w:i w:val="0"/>
          <w:iCs w:val="0"/>
          <w:color w:val="000000" w:themeColor="text1"/>
          <w:sz w:val="28"/>
          <w:szCs w:val="28"/>
        </w:rPr>
        <w:t xml:space="preserve">.</w:t>
      </w:r>
      <w:r>
        <w:rPr>
          <w:rFonts w:ascii="Tinos" w:hAnsi="Tinos" w:cs="Tinos"/>
          <w:bCs/>
          <w:i w:val="0"/>
          <w:iCs w:val="0"/>
          <w:color w:val="000000" w:themeColor="text1"/>
          <w:sz w:val="28"/>
          <w:szCs w:val="28"/>
        </w:rPr>
      </w:r>
      <w:r>
        <w:rPr>
          <w:rFonts w:ascii="Tinos" w:hAnsi="Tinos" w:cs="Tinos"/>
          <w:bCs/>
          <w:i w:val="0"/>
          <w:iCs w:val="0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Заявление на возврат уплаченной пошлины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 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направляется плательщиком на имя руководителя Управления с указанием платежных реквизитов для перечисления денежных средств.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u w:val="none"/>
        </w:rPr>
        <w:t xml:space="preserve">Подать заявление можно: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  <w:u w:val="singl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  <w:u w:val="single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color w:val="000000" w:themeColor="text1"/>
          <w:sz w:val="28"/>
          <w:szCs w:val="28"/>
          <w:highlight w:val="none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  <w:u w:val="singl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  <w:u w:val="single"/>
        </w:rPr>
      </w:r>
      <w:r>
        <w:rPr>
          <w:rFonts w:ascii="Tinos" w:hAnsi="Tinos" w:cs="Tinos"/>
          <w:color w:val="000000" w:themeColor="text1"/>
          <w:sz w:val="28"/>
          <w:szCs w:val="28"/>
          <w:highlight w:val="none"/>
          <w:u w:val="single"/>
        </w:rPr>
      </w:r>
    </w:p>
    <w:p>
      <w:pPr>
        <w:pStyle w:val="882"/>
        <w:numPr>
          <w:ilvl w:val="0"/>
          <w:numId w:val="19"/>
        </w:numPr>
        <w:ind w:right="0"/>
        <w:jc w:val="both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через МФЦ – в любом удобном офисе;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19"/>
        </w:numPr>
        <w:ind w:right="0"/>
        <w:jc w:val="both"/>
        <w:spacing w:after="0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 виде бумажного документа путем почтового отправления в Управление Росреестра по Республике Адыгея. Вы также можете принести заявление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лично в Управление по адресу: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385000,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г. Майкоп, ул. Краснооктябрьская, д. 44;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pStyle w:val="882"/>
        <w:numPr>
          <w:ilvl w:val="0"/>
          <w:numId w:val="19"/>
        </w:numPr>
        <w:ind w:right="0"/>
        <w:jc w:val="both"/>
        <w:spacing w:after="0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нлайн – через Личный кабинет на </w:t>
      </w:r>
      <w:hyperlink r:id="rId10" w:tooltip="https://rosreestr.gov.ru/?ref=cybrhome" w:history="1">
        <w:r>
          <w:rPr>
            <w:rStyle w:val="890"/>
            <w:rFonts w:ascii="Tinos" w:hAnsi="Tinos" w:eastAsia="Tinos" w:cs="Tinos"/>
            <w:color w:val="000000" w:themeColor="text1"/>
            <w:sz w:val="28"/>
            <w:szCs w:val="28"/>
            <w:highlight w:val="white"/>
          </w:rPr>
          <w:t xml:space="preserve">сайте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  <w:highlight w:val="white"/>
        </w:rPr>
        <w:t xml:space="preserve"> Росреестра. 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Для этого в личном кабинете следует выбрать услугу «Возврат платы государственной пошлины».  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225" w:after="225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Далее во вкладке «Иное» набрать «Возврат платы и государственной пошлины» и заполнить данные о заявителе (плательщике), платеже, подлежащем возврату, прикрепить необходимые документы и подписать заявление электронно-цифровой подписью.  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225" w:after="225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Возврат излишне уплаченных (взысканных) денежных средств производится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в течение 1 месяца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со дня подачи указанного заявления о возврате. 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225" w:after="225" w:line="240" w:lineRule="auto"/>
        <w:shd w:val="clear" w:color="ffffff" w:fill="ffffff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Заявление о возврате излишне уплаченной суммы госпошлины подается в Росреестр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 в течение 3-х лет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со дня ее уплаты.  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Roboto">
    <w:panose1 w:val="0200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Roboto" w:hAnsi="Roboto" w:eastAsia="Roboto" w:cs="Roboto"/>
        <w:color w:val="292c2f"/>
        <w:sz w:val="21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0"/>
  </w:num>
  <w:num w:numId="5">
    <w:abstractNumId w:val="9"/>
  </w:num>
  <w:num w:numId="6">
    <w:abstractNumId w:val="6"/>
  </w:num>
  <w:num w:numId="7">
    <w:abstractNumId w:val="0"/>
  </w:num>
  <w:num w:numId="8">
    <w:abstractNumId w:val="4"/>
  </w:num>
  <w:num w:numId="9">
    <w:abstractNumId w:val="11"/>
  </w:num>
  <w:num w:numId="10">
    <w:abstractNumId w:val="2"/>
  </w:num>
  <w:num w:numId="11">
    <w:abstractNumId w:val="7"/>
  </w:num>
  <w:num w:numId="12">
    <w:abstractNumId w:val="3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basedOn w:val="875"/>
    <w:link w:val="874"/>
    <w:uiPriority w:val="9"/>
    <w:rPr>
      <w:rFonts w:ascii="Arial" w:hAnsi="Arial" w:eastAsia="Arial" w:cs="Arial"/>
      <w:sz w:val="40"/>
      <w:szCs w:val="40"/>
    </w:rPr>
  </w:style>
  <w:style w:type="paragraph" w:styleId="701">
    <w:name w:val="Heading 2"/>
    <w:basedOn w:val="873"/>
    <w:next w:val="873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2">
    <w:name w:val="Heading 2 Char"/>
    <w:basedOn w:val="875"/>
    <w:link w:val="701"/>
    <w:uiPriority w:val="9"/>
    <w:rPr>
      <w:rFonts w:ascii="Arial" w:hAnsi="Arial" w:eastAsia="Arial" w:cs="Arial"/>
      <w:sz w:val="34"/>
    </w:rPr>
  </w:style>
  <w:style w:type="paragraph" w:styleId="703">
    <w:name w:val="Heading 3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4">
    <w:name w:val="Heading 3 Char"/>
    <w:basedOn w:val="875"/>
    <w:link w:val="703"/>
    <w:uiPriority w:val="9"/>
    <w:rPr>
      <w:rFonts w:ascii="Arial" w:hAnsi="Arial" w:eastAsia="Arial" w:cs="Arial"/>
      <w:sz w:val="30"/>
      <w:szCs w:val="30"/>
    </w:rPr>
  </w:style>
  <w:style w:type="paragraph" w:styleId="705">
    <w:name w:val="Heading 4"/>
    <w:basedOn w:val="873"/>
    <w:next w:val="873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6">
    <w:name w:val="Heading 4 Char"/>
    <w:basedOn w:val="875"/>
    <w:link w:val="705"/>
    <w:uiPriority w:val="9"/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873"/>
    <w:next w:val="873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8">
    <w:name w:val="Heading 5 Char"/>
    <w:basedOn w:val="875"/>
    <w:link w:val="707"/>
    <w:uiPriority w:val="9"/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0">
    <w:name w:val="Heading 6 Char"/>
    <w:basedOn w:val="875"/>
    <w:link w:val="709"/>
    <w:uiPriority w:val="9"/>
    <w:rPr>
      <w:rFonts w:ascii="Arial" w:hAnsi="Arial" w:eastAsia="Arial" w:cs="Arial"/>
      <w:b/>
      <w:bCs/>
      <w:sz w:val="22"/>
      <w:szCs w:val="22"/>
    </w:rPr>
  </w:style>
  <w:style w:type="paragraph" w:styleId="711">
    <w:name w:val="Heading 7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7 Char"/>
    <w:basedOn w:val="875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873"/>
    <w:next w:val="873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4">
    <w:name w:val="Heading 8 Char"/>
    <w:basedOn w:val="875"/>
    <w:link w:val="713"/>
    <w:uiPriority w:val="9"/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873"/>
    <w:next w:val="873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9 Char"/>
    <w:basedOn w:val="875"/>
    <w:link w:val="715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Title"/>
    <w:basedOn w:val="873"/>
    <w:next w:val="873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>
    <w:name w:val="Title Char"/>
    <w:basedOn w:val="875"/>
    <w:link w:val="717"/>
    <w:uiPriority w:val="10"/>
    <w:rPr>
      <w:sz w:val="48"/>
      <w:szCs w:val="48"/>
    </w:rPr>
  </w:style>
  <w:style w:type="paragraph" w:styleId="719">
    <w:name w:val="Subtitle"/>
    <w:basedOn w:val="873"/>
    <w:next w:val="873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basedOn w:val="875"/>
    <w:link w:val="719"/>
    <w:uiPriority w:val="11"/>
    <w:rPr>
      <w:sz w:val="24"/>
      <w:szCs w:val="24"/>
    </w:rPr>
  </w:style>
  <w:style w:type="paragraph" w:styleId="721">
    <w:name w:val="Quote"/>
    <w:basedOn w:val="873"/>
    <w:next w:val="873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3"/>
    <w:next w:val="873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paragraph" w:styleId="725">
    <w:name w:val="Header"/>
    <w:basedOn w:val="873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Header Char"/>
    <w:basedOn w:val="875"/>
    <w:link w:val="725"/>
    <w:uiPriority w:val="99"/>
  </w:style>
  <w:style w:type="paragraph" w:styleId="727">
    <w:name w:val="Footer"/>
    <w:basedOn w:val="873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Footer Char"/>
    <w:basedOn w:val="875"/>
    <w:link w:val="727"/>
    <w:uiPriority w:val="99"/>
  </w:style>
  <w:style w:type="paragraph" w:styleId="729">
    <w:name w:val="Caption"/>
    <w:basedOn w:val="873"/>
    <w:next w:val="8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basedOn w:val="729"/>
    <w:link w:val="727"/>
    <w:uiPriority w:val="99"/>
  </w:style>
  <w:style w:type="table" w:styleId="731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5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5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link w:val="88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Balloon Text"/>
    <w:basedOn w:val="873"/>
    <w:link w:val="87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9" w:customStyle="1">
    <w:name w:val="Текст выноски Знак"/>
    <w:basedOn w:val="875"/>
    <w:link w:val="878"/>
    <w:uiPriority w:val="99"/>
    <w:semiHidden/>
    <w:rPr>
      <w:rFonts w:ascii="Segoe UI" w:hAnsi="Segoe UI" w:cs="Segoe UI"/>
      <w:sz w:val="18"/>
      <w:szCs w:val="18"/>
    </w:rPr>
  </w:style>
  <w:style w:type="paragraph" w:styleId="880">
    <w:name w:val="No Spacing"/>
    <w:uiPriority w:val="1"/>
    <w:qFormat/>
    <w:pPr>
      <w:spacing w:after="0" w:line="240" w:lineRule="auto"/>
    </w:pPr>
  </w:style>
  <w:style w:type="character" w:styleId="881" w:customStyle="1">
    <w:name w:val="Заголовок 1 Знак"/>
    <w:basedOn w:val="875"/>
    <w:link w:val="87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82">
    <w:name w:val="List Paragraph"/>
    <w:basedOn w:val="873"/>
    <w:uiPriority w:val="34"/>
    <w:qFormat/>
    <w:pPr>
      <w:contextualSpacing/>
      <w:ind w:left="720"/>
      <w:spacing w:line="256" w:lineRule="auto"/>
    </w:pPr>
  </w:style>
  <w:style w:type="character" w:styleId="883">
    <w:name w:val="Hyperlink"/>
    <w:basedOn w:val="875"/>
    <w:uiPriority w:val="99"/>
    <w:unhideWhenUsed/>
    <w:rPr>
      <w:color w:val="0563c1" w:themeColor="hyperlink"/>
      <w:u w:val="single"/>
    </w:rPr>
  </w:style>
  <w:style w:type="character" w:styleId="884">
    <w:name w:val="annotation reference"/>
    <w:basedOn w:val="875"/>
    <w:uiPriority w:val="99"/>
    <w:semiHidden/>
    <w:unhideWhenUsed/>
    <w:rPr>
      <w:sz w:val="16"/>
      <w:szCs w:val="16"/>
    </w:rPr>
  </w:style>
  <w:style w:type="paragraph" w:styleId="885">
    <w:name w:val="annotation text"/>
    <w:basedOn w:val="873"/>
    <w:link w:val="88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86" w:customStyle="1">
    <w:name w:val="Текст примечания Знак"/>
    <w:basedOn w:val="875"/>
    <w:link w:val="885"/>
    <w:uiPriority w:val="99"/>
    <w:semiHidden/>
    <w:rPr>
      <w:sz w:val="20"/>
      <w:szCs w:val="20"/>
    </w:rPr>
  </w:style>
  <w:style w:type="paragraph" w:styleId="887">
    <w:name w:val="annotation subject"/>
    <w:basedOn w:val="885"/>
    <w:next w:val="885"/>
    <w:link w:val="888"/>
    <w:uiPriority w:val="99"/>
    <w:semiHidden/>
    <w:unhideWhenUsed/>
    <w:rPr>
      <w:b/>
      <w:bCs/>
    </w:rPr>
  </w:style>
  <w:style w:type="character" w:styleId="888" w:customStyle="1">
    <w:name w:val="Тема примечания Знак"/>
    <w:basedOn w:val="886"/>
    <w:link w:val="887"/>
    <w:uiPriority w:val="99"/>
    <w:semiHidden/>
    <w:rPr>
      <w:b/>
      <w:bCs/>
      <w:sz w:val="20"/>
      <w:szCs w:val="20"/>
    </w:rPr>
  </w:style>
  <w:style w:type="table" w:styleId="889">
    <w:name w:val="Table Grid"/>
    <w:basedOn w:val="87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90" w:customStyle="1">
    <w:name w:val="Гиперссылка"/>
    <w:next w:val="864"/>
    <w:link w:val="854"/>
    <w:rPr>
      <w:color w:val="0000ff"/>
      <w:u w:val="single"/>
    </w:rPr>
  </w:style>
  <w:style w:type="paragraph" w:styleId="891" w:customStyle="1">
    <w:name w:val="Normal (Web)"/>
    <w:basedOn w:val="851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?ref=cybrhom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15</cp:revision>
  <dcterms:created xsi:type="dcterms:W3CDTF">2024-10-24T09:04:00Z</dcterms:created>
  <dcterms:modified xsi:type="dcterms:W3CDTF">2025-06-30T14:03:53Z</dcterms:modified>
</cp:coreProperties>
</file>