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1"/>
      </w:pPr>
      <w:r/>
      <w:r/>
    </w:p>
    <w:p>
      <w:pPr>
        <w:pStyle w:val="861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14.09.2026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pStyle w:val="855"/>
        <w:ind w:left="0" w:right="0" w:firstLine="0"/>
        <w:jc w:val="center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Росреестр Адыгеи актуализирует данные о геодезических сетях региона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рамках реализации государственной программы «Национальная система пространственных данных» Управление Росреестра по Республике Адыгея ведет системную работу по актуализации сведений о состоянии пунктов государственных геодезических (ГГС), нивелирных (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ГНС) и спутниковых государственных сетей (СГС).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Ведомство обеспечивает соблюдение законодательства в сфере геодезии и картографии на территории республики. В числе ключевых задач — контроль за соблюдением правил употребления наименований географических объектов, лицензирование геодезической и картографи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ческой деятельности, а также осуществление федерального государственного контроля (надзора) в данной сфере.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Важной частью полномочий Управления является учёт и охрана пунктов ГГС, ГНС и СГС. Для этого ежегодно проводятся обследования, анализ состояния пунктов, их учёт, а также реализуются меры по обеспечению сохранности.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 2026 году региональное Управление запланировало обследование 28 пунктов — на текущий момент обследовано 22 из них. Например, в третьем квартале специалисты Майкопского районного отдела провели обследование пунктов СГС: установлено, что объекты соответств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уют установленным требованиям и готовы к использованию.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Част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ь геодезических пунктов на территории республики расположена на землях сельскохозяйственного назначения — зачастую в зонах проведения полевых работ. В связи с этим Управление Росреестра по Республике Адыгея обращает особое внимание правообладателей и аренд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аторов земельных участков, на которых размещены такие пункты: проведение сельскохозяйственных работ вблизи пунктов или в пределах границ их охранной зоны, а также любые иные действия, способные повредить пункт государственной геодезической сети, расцениваю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тся как административное правонарушение.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Согласно части 3 статьи 7.2 Кодекса Российской Федерации об административных правонарушениях, за подобные нарушения предусмотрены штрафы: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63"/>
        <w:numPr>
          <w:ilvl w:val="0"/>
          <w:numId w:val="13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для граждан — от 5 000 до 10 000 рублей;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63"/>
        <w:numPr>
          <w:ilvl w:val="0"/>
          <w:numId w:val="13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для должностных лиц — от 10 000 до 50 000 рублей;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63"/>
        <w:numPr>
          <w:ilvl w:val="0"/>
          <w:numId w:val="13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для юридических лиц — от 50 000 до 200 000 рублей.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sz w:val="28"/>
          <w:szCs w:val="28"/>
        </w:rPr>
        <w:t xml:space="preserve">«Проверить наличие геодезического пункта на земельном участке его владелец или арендатор может с помощью выписки из Единого государственного реестра недвижимости (ЕГРН) или воспользовавшись электронным сервисом «Публичная кадастровая карта»</w:t>
      </w:r>
      <w:r>
        <w:rPr>
          <w:rFonts w:ascii="Tinos" w:hAnsi="Tinos" w:eastAsia="Tinos" w:cs="Tinos"/>
          <w:sz w:val="28"/>
          <w:szCs w:val="28"/>
        </w:rPr>
        <w:t xml:space="preserve">, —</w:t>
      </w:r>
      <w:r>
        <w:rPr>
          <w:rFonts w:ascii="Tinos" w:hAnsi="Tinos" w:eastAsia="Tinos" w:cs="Tinos"/>
          <w:sz w:val="28"/>
          <w:szCs w:val="28"/>
        </w:rPr>
        <w:t xml:space="preserve"> напоминает заместитель руководителя Управления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Эдуард Куиз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6"/>
    <w:link w:val="854"/>
    <w:uiPriority w:val="9"/>
    <w:rPr>
      <w:rFonts w:ascii="Arial" w:hAnsi="Arial" w:eastAsia="Arial" w:cs="Arial"/>
      <w:sz w:val="40"/>
      <w:szCs w:val="40"/>
    </w:rPr>
  </w:style>
  <w:style w:type="character" w:styleId="681">
    <w:name w:val="Heading 2 Char"/>
    <w:basedOn w:val="856"/>
    <w:link w:val="855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3"/>
    <w:next w:val="853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basedOn w:val="856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3"/>
    <w:next w:val="853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basedOn w:val="856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3"/>
    <w:next w:val="853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basedOn w:val="856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3"/>
    <w:next w:val="853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basedOn w:val="856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3"/>
    <w:next w:val="853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basedOn w:val="856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3"/>
    <w:next w:val="853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basedOn w:val="856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3"/>
    <w:next w:val="853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basedOn w:val="856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3"/>
    <w:next w:val="853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basedOn w:val="856"/>
    <w:link w:val="696"/>
    <w:uiPriority w:val="10"/>
    <w:rPr>
      <w:sz w:val="48"/>
      <w:szCs w:val="48"/>
    </w:rPr>
  </w:style>
  <w:style w:type="paragraph" w:styleId="698">
    <w:name w:val="Subtitle"/>
    <w:basedOn w:val="853"/>
    <w:next w:val="853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basedOn w:val="856"/>
    <w:link w:val="698"/>
    <w:uiPriority w:val="11"/>
    <w:rPr>
      <w:sz w:val="24"/>
      <w:szCs w:val="24"/>
    </w:rPr>
  </w:style>
  <w:style w:type="paragraph" w:styleId="700">
    <w:name w:val="Quote"/>
    <w:basedOn w:val="853"/>
    <w:next w:val="853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3"/>
    <w:next w:val="853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3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basedOn w:val="856"/>
    <w:link w:val="704"/>
    <w:uiPriority w:val="99"/>
  </w:style>
  <w:style w:type="paragraph" w:styleId="706">
    <w:name w:val="Footer"/>
    <w:basedOn w:val="853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basedOn w:val="856"/>
    <w:link w:val="706"/>
    <w:uiPriority w:val="99"/>
  </w:style>
  <w:style w:type="paragraph" w:styleId="708">
    <w:name w:val="Caption"/>
    <w:basedOn w:val="853"/>
    <w:next w:val="853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35"/>
  </w:style>
  <w:style w:type="table" w:styleId="710">
    <w:name w:val="Table Grid"/>
    <w:basedOn w:val="8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6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6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5">
    <w:name w:val="Heading 2"/>
    <w:basedOn w:val="853"/>
    <w:next w:val="853"/>
    <w:link w:val="871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Balloon Text"/>
    <w:basedOn w:val="853"/>
    <w:link w:val="86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0" w:customStyle="1">
    <w:name w:val="Текст выноски Знак"/>
    <w:basedOn w:val="856"/>
    <w:link w:val="859"/>
    <w:uiPriority w:val="99"/>
    <w:semiHidden/>
    <w:rPr>
      <w:rFonts w:ascii="Segoe UI" w:hAnsi="Segoe UI" w:cs="Segoe UI"/>
      <w:sz w:val="18"/>
      <w:szCs w:val="18"/>
    </w:rPr>
  </w:style>
  <w:style w:type="paragraph" w:styleId="861">
    <w:name w:val="No Spacing"/>
    <w:uiPriority w:val="1"/>
    <w:qFormat/>
    <w:pPr>
      <w:spacing w:after="0" w:line="240" w:lineRule="auto"/>
    </w:pPr>
  </w:style>
  <w:style w:type="character" w:styleId="862" w:customStyle="1">
    <w:name w:val="Заголовок 1 Знак"/>
    <w:basedOn w:val="856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3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4">
    <w:name w:val="Hyperlink"/>
    <w:basedOn w:val="856"/>
    <w:uiPriority w:val="99"/>
    <w:unhideWhenUsed/>
    <w:rPr>
      <w:color w:val="0563c1" w:themeColor="hyperlink"/>
      <w:u w:val="single"/>
    </w:rPr>
  </w:style>
  <w:style w:type="character" w:styleId="865">
    <w:name w:val="annotation reference"/>
    <w:basedOn w:val="856"/>
    <w:uiPriority w:val="99"/>
    <w:semiHidden/>
    <w:unhideWhenUsed/>
    <w:rPr>
      <w:sz w:val="16"/>
      <w:szCs w:val="16"/>
    </w:rPr>
  </w:style>
  <w:style w:type="paragraph" w:styleId="866">
    <w:name w:val="annotation text"/>
    <w:basedOn w:val="853"/>
    <w:link w:val="86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7" w:customStyle="1">
    <w:name w:val="Текст примечания Знак"/>
    <w:basedOn w:val="856"/>
    <w:link w:val="866"/>
    <w:uiPriority w:val="99"/>
    <w:semiHidden/>
    <w:rPr>
      <w:sz w:val="20"/>
      <w:szCs w:val="20"/>
    </w:rPr>
  </w:style>
  <w:style w:type="paragraph" w:styleId="868">
    <w:name w:val="annotation subject"/>
    <w:basedOn w:val="866"/>
    <w:next w:val="866"/>
    <w:link w:val="869"/>
    <w:uiPriority w:val="99"/>
    <w:semiHidden/>
    <w:unhideWhenUsed/>
    <w:rPr>
      <w:b/>
      <w:bCs/>
    </w:rPr>
  </w:style>
  <w:style w:type="character" w:styleId="869" w:customStyle="1">
    <w:name w:val="Тема примечания Знак"/>
    <w:basedOn w:val="867"/>
    <w:link w:val="868"/>
    <w:uiPriority w:val="99"/>
    <w:semiHidden/>
    <w:rPr>
      <w:b/>
      <w:bCs/>
      <w:sz w:val="20"/>
      <w:szCs w:val="20"/>
    </w:rPr>
  </w:style>
  <w:style w:type="paragraph" w:styleId="870">
    <w:name w:val="Normal (Web)"/>
    <w:basedOn w:val="85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1" w:customStyle="1">
    <w:name w:val="Заголовок 2 Знак"/>
    <w:basedOn w:val="856"/>
    <w:link w:val="855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72">
    <w:name w:val="Strong"/>
    <w:basedOn w:val="856"/>
    <w:uiPriority w:val="22"/>
    <w:rPr>
      <w:b/>
      <w:bCs/>
    </w:rPr>
  </w:style>
  <w:style w:type="character" w:styleId="873">
    <w:name w:val="Emphasis"/>
    <w:basedOn w:val="856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lastModifiedBy>kuprienko_na</cp:lastModifiedBy>
  <cp:revision>12</cp:revision>
  <dcterms:created xsi:type="dcterms:W3CDTF">2024-02-12T12:04:00Z</dcterms:created>
  <dcterms:modified xsi:type="dcterms:W3CDTF">2026-09-14T07:24:30Z</dcterms:modified>
</cp:coreProperties>
</file>