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officedocument.extended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drawing>
          <wp:inline>
            <wp:extent cx="2381250" cy="1000125"/>
            <wp:docPr id="2" name="Picture 2"/>
            <a:graphic>
              <a:graphicData uri="http://schemas.openxmlformats.org/drawingml/2006/picture">
                <pic:pic>
                  <pic:nvPicPr>
                    <pic:cNvPr id="1" name="Picture 1"/>
                    <pic:cNvPicPr preferRelativeResize="true"/>
                  </pic:nvPicPr>
                  <pic:blipFill>
                    <a:blip r:embed="rId1" r:link=""/>
                    <a:srcRect b="0" l="0" r="0" t="0"/>
                    <a:stretch/>
                  </pic:blipFill>
                  <pic:spPr>
                    <a:xfrm rot="0">
                      <a:ext cx="2381250" cy="100012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2000000">
      <w:p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Управление Росреестра по Республике Адыгея</w:t>
      </w:r>
    </w:p>
    <w:p w14:paraId="03000000">
      <w:pPr>
        <w:ind/>
        <w:jc w:val="center"/>
        <w:rPr>
          <w:rFonts w:ascii="Times New Roman" w:hAnsi="Times New Roman"/>
          <w:sz w:val="28"/>
        </w:rPr>
      </w:pPr>
    </w:p>
    <w:p w14:paraId="04000000">
      <w:pPr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809 </w:t>
      </w:r>
      <w:bookmarkStart w:id="1" w:name="_GoBack"/>
      <w:bookmarkEnd w:id="1"/>
      <w:r>
        <w:rPr>
          <w:rFonts w:ascii="Times New Roman" w:hAnsi="Times New Roman"/>
          <w:sz w:val="28"/>
        </w:rPr>
        <w:t>ГРАЖДАН РЕСПУБЛИКИ  ВОСПОЛЬЗОВАЛИСЬ ГОСУДАРСТВЕННЫМ ФОНДОМ ДАННЫХ УПРАВЛЕНИЯ РОСРЕЕСТРА</w:t>
      </w:r>
    </w:p>
    <w:p w14:paraId="05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Управлением Росреестра по Республике Адыгея осуществляется ведение</w:t>
      </w:r>
      <w:r>
        <w:rPr>
          <w:rFonts w:ascii="Times New Roman" w:hAnsi="Times New Roman"/>
          <w:sz w:val="28"/>
        </w:rPr>
        <w:t xml:space="preserve"> государственного фонда данных, полученных в результате проведения землеустройства, а также предоставление материалов и документов государственного фонда данных гражданам, юридическим лицам и органам власти.</w:t>
      </w:r>
    </w:p>
    <w:p w14:paraId="06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состоянию на </w:t>
      </w:r>
      <w:r>
        <w:rPr>
          <w:rFonts w:ascii="Times New Roman" w:hAnsi="Times New Roman"/>
          <w:sz w:val="28"/>
        </w:rPr>
        <w:t>01.01.2020</w:t>
      </w:r>
      <w:r>
        <w:rPr>
          <w:rFonts w:ascii="Times New Roman" w:hAnsi="Times New Roman"/>
          <w:sz w:val="28"/>
        </w:rPr>
        <w:t xml:space="preserve"> в государственном фонде</w:t>
      </w:r>
      <w:r>
        <w:rPr>
          <w:rFonts w:ascii="Times New Roman" w:hAnsi="Times New Roman"/>
          <w:sz w:val="28"/>
        </w:rPr>
        <w:t xml:space="preserve"> данных зарегистрировано </w:t>
      </w:r>
      <w:r>
        <w:rPr>
          <w:rFonts w:ascii="Times New Roman" w:hAnsi="Times New Roman"/>
          <w:sz w:val="28"/>
        </w:rPr>
        <w:t>173741</w:t>
      </w:r>
      <w:r>
        <w:rPr>
          <w:rFonts w:ascii="Times New Roman" w:hAnsi="Times New Roman"/>
          <w:sz w:val="28"/>
        </w:rPr>
        <w:t xml:space="preserve"> единиц хранения. За </w:t>
      </w:r>
      <w:r>
        <w:rPr>
          <w:rFonts w:ascii="Times New Roman" w:hAnsi="Times New Roman"/>
          <w:sz w:val="28"/>
        </w:rPr>
        <w:t xml:space="preserve"> 6</w:t>
      </w:r>
      <w:r>
        <w:rPr>
          <w:rFonts w:ascii="Times New Roman" w:hAnsi="Times New Roman"/>
          <w:sz w:val="28"/>
        </w:rPr>
        <w:t xml:space="preserve"> месяцев 2020 года Управлением </w:t>
      </w:r>
      <w:r>
        <w:rPr>
          <w:rFonts w:ascii="Times New Roman" w:hAnsi="Times New Roman"/>
          <w:sz w:val="28"/>
        </w:rPr>
        <w:t>рассмотрено и исполнено</w:t>
      </w:r>
      <w:r>
        <w:rPr>
          <w:rFonts w:ascii="Times New Roman" w:hAnsi="Times New Roman"/>
          <w:sz w:val="28"/>
        </w:rPr>
        <w:t xml:space="preserve"> 809</w:t>
      </w:r>
      <w:r>
        <w:rPr>
          <w:rFonts w:ascii="Times New Roman" w:hAnsi="Times New Roman"/>
          <w:sz w:val="28"/>
        </w:rPr>
        <w:t xml:space="preserve"> заявлений заинтересованных лиц о предоставлении документов государственного фонда данных.</w:t>
      </w:r>
    </w:p>
    <w:p w14:paraId="07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Наиболее востребованными документами государствен</w:t>
      </w:r>
      <w:r>
        <w:rPr>
          <w:rFonts w:ascii="Times New Roman" w:hAnsi="Times New Roman"/>
          <w:sz w:val="28"/>
        </w:rPr>
        <w:t>ного фонда данных (ГФД), которые запрашивают граждане, являются планы организации садоводческих товариществ, землеустроительные дела по описанию границ земельных участков, дела по отводу земель предприятиям для организации коллективного садоводства.</w:t>
      </w:r>
    </w:p>
    <w:p w14:paraId="08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Данные</w:t>
      </w:r>
      <w:r>
        <w:rPr>
          <w:rFonts w:ascii="Times New Roman" w:hAnsi="Times New Roman"/>
          <w:sz w:val="28"/>
        </w:rPr>
        <w:t xml:space="preserve"> материалы необходимы гражданам при оформлении наследственных прав, урегулировании споров с соседями, при уточнении местоположения границ своего земельного участка.</w:t>
      </w:r>
    </w:p>
    <w:p w14:paraId="09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Юридическими лицами, кадастровыми инженерами, как правило, запрашиваются картографические м</w:t>
      </w:r>
      <w:r>
        <w:rPr>
          <w:rFonts w:ascii="Times New Roman" w:hAnsi="Times New Roman"/>
          <w:sz w:val="28"/>
        </w:rPr>
        <w:t>атериалы, материалы инвентаризации и упорядочения земель, используемых сельскохозяйственными предприятиями на различном праве, которые используются при проведении кадастровых и землеустроительных работ, в том числе в целях установления местоположения грани</w:t>
      </w:r>
      <w:r>
        <w:rPr>
          <w:rFonts w:ascii="Times New Roman" w:hAnsi="Times New Roman"/>
          <w:sz w:val="28"/>
        </w:rPr>
        <w:t>ц земельных участков и объектов землеустройства.</w:t>
      </w:r>
    </w:p>
    <w:p w14:paraId="0A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Порядок и сроки предоставления документов государственного фонда данных определены Административным регламентом по предоставлению государственной услуги "Ведение государственного фонда данных, полученных в р</w:t>
      </w:r>
      <w:r>
        <w:rPr>
          <w:rFonts w:ascii="Times New Roman" w:hAnsi="Times New Roman"/>
          <w:sz w:val="28"/>
        </w:rPr>
        <w:t xml:space="preserve">езультате проведения землеустройства", утвержденным </w:t>
      </w:r>
      <w:r>
        <w:rPr>
          <w:rFonts w:ascii="Times New Roman" w:hAnsi="Times New Roman"/>
          <w:sz w:val="28"/>
        </w:rPr>
        <w:t>приказом Минэкономразвития Российской Федерации от 14.11.2006 № 376 (далее - Административный регламент).</w:t>
      </w:r>
    </w:p>
    <w:p w14:paraId="0B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целях получения материалов ГФД заинтересованное лицо вправе лично обратиться в отдел землеустрой</w:t>
      </w:r>
      <w:r>
        <w:rPr>
          <w:rFonts w:ascii="Times New Roman" w:hAnsi="Times New Roman"/>
          <w:sz w:val="28"/>
        </w:rPr>
        <w:t>ства, мониторинга земель, и кадастровой оценки недвижимости, геодезии и картографии Управления по адресу: г. Майкоп, ул. Юннатов, д. 7В, кабинет № 8</w:t>
      </w:r>
      <w:r>
        <w:rPr>
          <w:rFonts w:ascii="Times New Roman" w:hAnsi="Times New Roman"/>
          <w:sz w:val="28"/>
        </w:rPr>
        <w:t>, или в  территориальный отдел Управления с заявлением и иными документами, предусмотренными Администрати</w:t>
      </w:r>
      <w:r>
        <w:rPr>
          <w:rFonts w:ascii="Times New Roman" w:hAnsi="Times New Roman"/>
          <w:sz w:val="28"/>
        </w:rPr>
        <w:t>вным Регламентом, необходимыми для предоставления государственной услуги, либо направить указанное заявление в адрес Управления посредством почтового</w:t>
      </w:r>
      <w:r>
        <w:rPr>
          <w:rFonts w:ascii="Times New Roman" w:hAnsi="Times New Roman"/>
          <w:sz w:val="28"/>
        </w:rPr>
        <w:t xml:space="preserve"> отправления.</w:t>
      </w:r>
    </w:p>
    <w:p w14:paraId="0C000000">
      <w:pPr>
        <w:ind/>
        <w:jc w:val="both"/>
        <w:rPr>
          <w:rFonts w:ascii="Times New Roman" w:hAnsi="Times New Roman"/>
          <w:sz w:val="28"/>
        </w:rPr>
      </w:pPr>
    </w:p>
    <w:sectPr>
      <w:pgSz w:h="16848" w:w="11908"/>
      <w:pgMar w:bottom="850" w:footer="708" w:gutter="0" w:header="708" w:left="1417" w:right="850" w:top="85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</w:pPr>
  </w:style>
  <w:style w:styleId="Style_2_ch" w:type="character">
    <w:name w:val="toc 2"/>
    <w:link w:val="Style_2"/>
  </w:style>
  <w:style w:styleId="Style_3" w:type="paragraph">
    <w:name w:val="toc 4"/>
    <w:next w:val="Style_1"/>
    <w:link w:val="Style_3_ch"/>
    <w:uiPriority w:val="39"/>
    <w:pPr>
      <w:ind w:firstLine="0" w:left="600"/>
    </w:pPr>
  </w:style>
  <w:style w:styleId="Style_3_ch" w:type="character">
    <w:name w:val="toc 4"/>
    <w:link w:val="Style_3"/>
  </w:style>
  <w:style w:styleId="Style_4" w:type="paragraph">
    <w:name w:val="toc 6"/>
    <w:next w:val="Style_1"/>
    <w:link w:val="Style_4_ch"/>
    <w:uiPriority w:val="39"/>
    <w:pPr>
      <w:ind w:firstLine="0" w:left="1000"/>
    </w:pPr>
  </w:style>
  <w:style w:styleId="Style_4_ch" w:type="character">
    <w:name w:val="toc 6"/>
    <w:link w:val="Style_4"/>
  </w:style>
  <w:style w:styleId="Style_5" w:type="paragraph">
    <w:name w:val="toc 7"/>
    <w:next w:val="Style_1"/>
    <w:link w:val="Style_5_ch"/>
    <w:uiPriority w:val="39"/>
    <w:pPr>
      <w:ind w:firstLine="0" w:left="1200"/>
    </w:pPr>
  </w:style>
  <w:style w:styleId="Style_5_ch" w:type="character">
    <w:name w:val="toc 7"/>
    <w:link w:val="Style_5"/>
  </w:style>
  <w:style w:styleId="Style_6" w:type="paragraph">
    <w:name w:val="Balloon Text"/>
    <w:basedOn w:val="Style_1"/>
    <w:link w:val="Style_6_ch"/>
    <w:pPr>
      <w:spacing w:after="0" w:line="240" w:lineRule="auto"/>
      <w:ind/>
    </w:pPr>
    <w:rPr>
      <w:rFonts w:ascii="Tahoma" w:hAnsi="Tahoma"/>
      <w:sz w:val="16"/>
    </w:rPr>
  </w:style>
  <w:style w:styleId="Style_6_ch" w:type="character">
    <w:name w:val="Balloon Text"/>
    <w:basedOn w:val="Style_1_ch"/>
    <w:link w:val="Style_6"/>
    <w:rPr>
      <w:rFonts w:ascii="Tahoma" w:hAnsi="Tahoma"/>
      <w:sz w:val="16"/>
    </w:rPr>
  </w:style>
  <w:style w:styleId="Style_7" w:type="paragraph">
    <w:name w:val="Гиперссылка1"/>
    <w:link w:val="Style_7_ch"/>
    <w:rPr>
      <w:color w:val="0000FF"/>
      <w:u w:val="single"/>
    </w:rPr>
  </w:style>
  <w:style w:styleId="Style_7_ch" w:type="character">
    <w:name w:val="Гиперссылка1"/>
    <w:link w:val="Style_7"/>
    <w:rPr>
      <w:color w:val="0000FF"/>
      <w:u w:val="single"/>
    </w:rPr>
  </w:style>
  <w:style w:styleId="Style_8" w:type="paragraph">
    <w:name w:val="heading 3"/>
    <w:next w:val="Style_1"/>
    <w:link w:val="Style_8_ch"/>
    <w:uiPriority w:val="9"/>
    <w:qFormat/>
    <w:pPr>
      <w:ind/>
      <w:outlineLvl w:val="2"/>
    </w:pPr>
    <w:rPr>
      <w:rFonts w:ascii="XO Thames" w:hAnsi="XO Thames"/>
      <w:b w:val="1"/>
      <w:i w:val="1"/>
    </w:rPr>
  </w:style>
  <w:style w:styleId="Style_8_ch" w:type="character">
    <w:name w:val="heading 3"/>
    <w:link w:val="Style_8"/>
    <w:rPr>
      <w:rFonts w:ascii="XO Thames" w:hAnsi="XO Thames"/>
      <w:b w:val="1"/>
      <w:i w:val="1"/>
    </w:rPr>
  </w:style>
  <w:style w:styleId="Style_9" w:type="paragraph">
    <w:name w:val="Обычный1"/>
    <w:link w:val="Style_9_ch"/>
  </w:style>
  <w:style w:styleId="Style_9_ch" w:type="character">
    <w:name w:val="Обычный1"/>
    <w:link w:val="Style_9"/>
  </w:style>
  <w:style w:styleId="Style_10" w:type="paragraph">
    <w:name w:val="Основной шрифт абзаца1"/>
    <w:link w:val="Style_10_ch"/>
  </w:style>
  <w:style w:styleId="Style_10_ch" w:type="character">
    <w:name w:val="Основной шрифт абзаца1"/>
    <w:link w:val="Style_10"/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2" w:type="paragraph">
    <w:name w:val="Гиперссылка1"/>
    <w:link w:val="Style_12_ch"/>
    <w:rPr>
      <w:color w:val="0000FF"/>
      <w:u w:val="single"/>
    </w:rPr>
  </w:style>
  <w:style w:styleId="Style_12_ch" w:type="character">
    <w:name w:val="Гиперссылка1"/>
    <w:link w:val="Style_12"/>
    <w:rPr>
      <w:color w:val="0000FF"/>
      <w:u w:val="single"/>
    </w:rPr>
  </w:style>
  <w:style w:styleId="Style_13" w:type="paragraph">
    <w:name w:val="toc 3"/>
    <w:next w:val="Style_1"/>
    <w:link w:val="Style_13_ch"/>
    <w:uiPriority w:val="39"/>
    <w:pPr>
      <w:ind w:firstLine="0" w:left="400"/>
    </w:pPr>
  </w:style>
  <w:style w:styleId="Style_13_ch" w:type="character">
    <w:name w:val="toc 3"/>
    <w:link w:val="Style_13"/>
  </w:style>
  <w:style w:styleId="Style_14" w:type="paragraph">
    <w:name w:val="Обычный1"/>
    <w:link w:val="Style_14_ch"/>
  </w:style>
  <w:style w:styleId="Style_14_ch" w:type="character">
    <w:name w:val="Обычный1"/>
    <w:link w:val="Style_14"/>
  </w:style>
  <w:style w:styleId="Style_15" w:type="paragraph">
    <w:name w:val="Гиперссылка2"/>
    <w:link w:val="Style_15_ch"/>
    <w:rPr>
      <w:color w:val="0000FF"/>
      <w:u w:val="single"/>
    </w:rPr>
  </w:style>
  <w:style w:styleId="Style_15_ch" w:type="character">
    <w:name w:val="Гиперссылка2"/>
    <w:link w:val="Style_15"/>
    <w:rPr>
      <w:color w:val="0000FF"/>
      <w:u w:val="single"/>
    </w:rPr>
  </w:style>
  <w:style w:styleId="Style_16" w:type="paragraph">
    <w:name w:val="heading 5"/>
    <w:next w:val="Style_1"/>
    <w:link w:val="Style_16_ch"/>
    <w:uiPriority w:val="9"/>
    <w:qFormat/>
    <w:pPr>
      <w:spacing w:after="120" w:before="120"/>
      <w:ind/>
      <w:outlineLvl w:val="4"/>
    </w:pPr>
    <w:rPr>
      <w:rFonts w:ascii="XO Thames" w:hAnsi="XO Thames"/>
      <w:b w:val="1"/>
    </w:rPr>
  </w:style>
  <w:style w:styleId="Style_16_ch" w:type="character">
    <w:name w:val="heading 5"/>
    <w:link w:val="Style_16"/>
    <w:rPr>
      <w:rFonts w:ascii="XO Thames" w:hAnsi="XO Thames"/>
      <w:b w:val="1"/>
    </w:rPr>
  </w:style>
  <w:style w:styleId="Style_17" w:type="paragraph">
    <w:name w:val="Обычный1"/>
    <w:link w:val="Style_17_ch"/>
  </w:style>
  <w:style w:styleId="Style_17_ch" w:type="character">
    <w:name w:val="Обычный1"/>
    <w:link w:val="Style_17"/>
  </w:style>
  <w:style w:styleId="Style_18" w:type="paragraph">
    <w:name w:val="heading 1"/>
    <w:next w:val="Style_1"/>
    <w:link w:val="Style_18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18_ch" w:type="character">
    <w:name w:val="heading 1"/>
    <w:link w:val="Style_18"/>
    <w:rPr>
      <w:rFonts w:ascii="XO Thames" w:hAnsi="XO Thames"/>
      <w:b w:val="1"/>
      <w:sz w:val="32"/>
    </w:rPr>
  </w:style>
  <w:style w:styleId="Style_19" w:type="paragraph">
    <w:name w:val="Hyperlink"/>
    <w:link w:val="Style_19_ch"/>
    <w:rPr>
      <w:color w:val="0000FF"/>
      <w:u w:val="single"/>
    </w:rPr>
  </w:style>
  <w:style w:styleId="Style_19_ch" w:type="character">
    <w:name w:val="Hyperlink"/>
    <w:link w:val="Style_19"/>
    <w:rPr>
      <w:color w:val="0000FF"/>
      <w:u w:val="single"/>
    </w:rPr>
  </w:style>
  <w:style w:styleId="Style_20" w:type="paragraph">
    <w:name w:val="Footnote"/>
    <w:link w:val="Style_20_ch"/>
    <w:rPr>
      <w:rFonts w:ascii="XO Thames" w:hAnsi="XO Thames"/>
    </w:rPr>
  </w:style>
  <w:style w:styleId="Style_20_ch" w:type="character">
    <w:name w:val="Footnote"/>
    <w:link w:val="Style_20"/>
    <w:rPr>
      <w:rFonts w:ascii="XO Thames" w:hAnsi="XO Thames"/>
    </w:rPr>
  </w:style>
  <w:style w:styleId="Style_21" w:type="paragraph">
    <w:name w:val="toc 1"/>
    <w:next w:val="Style_1"/>
    <w:link w:val="Style_21_ch"/>
    <w:uiPriority w:val="39"/>
    <w:rPr>
      <w:rFonts w:ascii="XO Thames" w:hAnsi="XO Thames"/>
      <w:b w:val="1"/>
    </w:rPr>
  </w:style>
  <w:style w:styleId="Style_21_ch" w:type="character">
    <w:name w:val="toc 1"/>
    <w:link w:val="Style_21"/>
    <w:rPr>
      <w:rFonts w:ascii="XO Thames" w:hAnsi="XO Thames"/>
      <w:b w:val="1"/>
    </w:rPr>
  </w:style>
  <w:style w:styleId="Style_22" w:type="paragraph">
    <w:name w:val="Header and Footer"/>
    <w:link w:val="Style_22_ch"/>
    <w:pPr>
      <w:spacing w:line="360" w:lineRule="auto"/>
      <w:ind/>
    </w:pPr>
    <w:rPr>
      <w:rFonts w:ascii="XO Thames" w:hAnsi="XO Thames"/>
      <w:sz w:val="20"/>
    </w:rPr>
  </w:style>
  <w:style w:styleId="Style_22_ch" w:type="character">
    <w:name w:val="Header and Footer"/>
    <w:link w:val="Style_22"/>
    <w:rPr>
      <w:rFonts w:ascii="XO Thames" w:hAnsi="XO Thames"/>
      <w:sz w:val="20"/>
    </w:rPr>
  </w:style>
  <w:style w:styleId="Style_23" w:type="paragraph">
    <w:name w:val="toc 9"/>
    <w:next w:val="Style_1"/>
    <w:link w:val="Style_23_ch"/>
    <w:uiPriority w:val="39"/>
    <w:pPr>
      <w:ind w:firstLine="0" w:left="1600"/>
    </w:pPr>
  </w:style>
  <w:style w:styleId="Style_23_ch" w:type="character">
    <w:name w:val="toc 9"/>
    <w:link w:val="Style_23"/>
  </w:style>
  <w:style w:styleId="Style_24" w:type="paragraph">
    <w:name w:val="toc 8"/>
    <w:next w:val="Style_1"/>
    <w:link w:val="Style_24_ch"/>
    <w:uiPriority w:val="39"/>
    <w:pPr>
      <w:ind w:firstLine="0" w:left="1400"/>
    </w:pPr>
  </w:style>
  <w:style w:styleId="Style_24_ch" w:type="character">
    <w:name w:val="toc 8"/>
    <w:link w:val="Style_24"/>
  </w:style>
  <w:style w:styleId="Style_25" w:type="paragraph">
    <w:name w:val="extended-text__short"/>
    <w:basedOn w:val="Style_26"/>
    <w:link w:val="Style_25_ch"/>
  </w:style>
  <w:style w:styleId="Style_25_ch" w:type="character">
    <w:name w:val="extended-text__short"/>
    <w:basedOn w:val="Style_26_ch"/>
    <w:link w:val="Style_25"/>
  </w:style>
  <w:style w:styleId="Style_27" w:type="paragraph">
    <w:name w:val="List Paragraph"/>
    <w:basedOn w:val="Style_1"/>
    <w:link w:val="Style_27_ch"/>
    <w:pPr>
      <w:ind w:firstLine="0" w:left="720"/>
      <w:contextualSpacing w:val="1"/>
    </w:pPr>
  </w:style>
  <w:style w:styleId="Style_27_ch" w:type="character">
    <w:name w:val="List Paragraph"/>
    <w:basedOn w:val="Style_1_ch"/>
    <w:link w:val="Style_27"/>
  </w:style>
  <w:style w:styleId="Style_28" w:type="paragraph">
    <w:name w:val="toc 5"/>
    <w:next w:val="Style_1"/>
    <w:link w:val="Style_28_ch"/>
    <w:uiPriority w:val="39"/>
    <w:pPr>
      <w:ind w:firstLine="0" w:left="800"/>
    </w:pPr>
  </w:style>
  <w:style w:styleId="Style_28_ch" w:type="character">
    <w:name w:val="toc 5"/>
    <w:link w:val="Style_28"/>
  </w:style>
  <w:style w:styleId="Style_26" w:type="paragraph">
    <w:name w:val="Основной шрифт абзаца1"/>
    <w:link w:val="Style_26_ch"/>
  </w:style>
  <w:style w:styleId="Style_26_ch" w:type="character">
    <w:name w:val="Основной шрифт абзаца1"/>
    <w:link w:val="Style_26"/>
  </w:style>
  <w:style w:styleId="Style_29" w:type="paragraph">
    <w:name w:val="Subtitle"/>
    <w:next w:val="Style_1"/>
    <w:link w:val="Style_29_ch"/>
    <w:uiPriority w:val="11"/>
    <w:qFormat/>
    <w:rPr>
      <w:rFonts w:ascii="XO Thames" w:hAnsi="XO Thames"/>
      <w:i w:val="1"/>
      <w:color w:val="616161"/>
      <w:sz w:val="24"/>
    </w:rPr>
  </w:style>
  <w:style w:styleId="Style_29_ch" w:type="character">
    <w:name w:val="Subtitle"/>
    <w:link w:val="Style_29"/>
    <w:rPr>
      <w:rFonts w:ascii="XO Thames" w:hAnsi="XO Thames"/>
      <w:i w:val="1"/>
      <w:color w:val="616161"/>
      <w:sz w:val="24"/>
    </w:rPr>
  </w:style>
  <w:style w:styleId="Style_30" w:type="paragraph">
    <w:name w:val="Основной шрифт абзаца2"/>
    <w:link w:val="Style_30_ch"/>
  </w:style>
  <w:style w:styleId="Style_30_ch" w:type="character">
    <w:name w:val="Основной шрифт абзаца2"/>
    <w:link w:val="Style_30"/>
  </w:style>
  <w:style w:styleId="Style_31" w:type="paragraph">
    <w:name w:val="toc 10"/>
    <w:next w:val="Style_1"/>
    <w:link w:val="Style_31_ch"/>
    <w:uiPriority w:val="39"/>
    <w:pPr>
      <w:ind w:firstLine="0" w:left="1800"/>
    </w:pPr>
  </w:style>
  <w:style w:styleId="Style_31_ch" w:type="character">
    <w:name w:val="toc 10"/>
    <w:link w:val="Style_31"/>
  </w:style>
  <w:style w:styleId="Style_32" w:type="paragraph">
    <w:name w:val="Title"/>
    <w:next w:val="Style_1"/>
    <w:link w:val="Style_32_ch"/>
    <w:uiPriority w:val="10"/>
    <w:qFormat/>
    <w:rPr>
      <w:rFonts w:ascii="XO Thames" w:hAnsi="XO Thames"/>
      <w:b w:val="1"/>
      <w:sz w:val="52"/>
    </w:rPr>
  </w:style>
  <w:style w:styleId="Style_32_ch" w:type="character">
    <w:name w:val="Title"/>
    <w:link w:val="Style_32"/>
    <w:rPr>
      <w:rFonts w:ascii="XO Thames" w:hAnsi="XO Thames"/>
      <w:b w:val="1"/>
      <w:sz w:val="52"/>
    </w:rPr>
  </w:style>
  <w:style w:styleId="Style_33" w:type="paragraph">
    <w:name w:val="heading 4"/>
    <w:next w:val="Style_1"/>
    <w:link w:val="Style_33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33_ch" w:type="character">
    <w:name w:val="heading 4"/>
    <w:link w:val="Style_33"/>
    <w:rPr>
      <w:rFonts w:ascii="XO Thames" w:hAnsi="XO Thames"/>
      <w:b w:val="1"/>
      <w:color w:val="595959"/>
      <w:sz w:val="26"/>
    </w:rPr>
  </w:style>
  <w:style w:styleId="Style_34" w:type="paragraph">
    <w:name w:val="heading 2"/>
    <w:next w:val="Style_1"/>
    <w:link w:val="Style_34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34_ch" w:type="character">
    <w:name w:val="heading 2"/>
    <w:link w:val="Style_34"/>
    <w:rPr>
      <w:rFonts w:ascii="XO Thames" w:hAnsi="XO Thames"/>
      <w:b w:val="1"/>
      <w:color w:val="00A0FF"/>
      <w:sz w:val="26"/>
    </w:rPr>
  </w:style>
  <w:style w:styleId="Style_35" w:type="paragraph">
    <w:name w:val="Normal (Web)"/>
    <w:basedOn w:val="Style_1"/>
    <w:link w:val="Style_35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35_ch" w:type="character">
    <w:name w:val="Normal (Web)"/>
    <w:basedOn w:val="Style_1_ch"/>
    <w:link w:val="Style_35"/>
    <w:rPr>
      <w:rFonts w:ascii="Times New Roman" w:hAnsi="Times New Roman"/>
      <w:sz w:val="24"/>
    </w:rPr>
  </w:style>
  <w:style w:default="1" w:styleId="Style_3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_rels/core.xml.rels><?xml version="1.0" encoding="UTF-8" standalone="no" ?>
<Relationships xmlns="http://schemas.openxmlformats.org/package/2006/relationships">
  <Relationship Id="rId1" Target="" Type="http://schemas.openxmlformats.org/officeDocument/2006/relationships/extended-properties"/>
</Relationships>
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MyOffice-CoreFramework-Windows/20.0-761.255.4009.395.6@RELEASE-DESKTOP-QUASSIA-RC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2020-09-25T08:15:33Z</dcterms:modified>
</cp:coreProperties>
</file>