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-280034</wp:posOffset>
                </wp:positionH>
                <wp:positionV relativeFrom="paragraph">
                  <wp:posOffset>-434340</wp:posOffset>
                </wp:positionV>
                <wp:extent cx="957580" cy="942975"/>
                <wp:effectExtent l="0" t="0" r="0" b="9525"/>
                <wp:wrapNone/>
                <wp:docPr id="1" name="objec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957580" cy="942975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tretch/>
                        </a:blip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0" o:spid="_x0000_s0" o:spt="1" type="#_x0000_t1" style="position:absolute;z-index:251659264;o:allowoverlap:true;o:allowincell:true;mso-position-horizontal-relative:margin;margin-left:-22.05pt;mso-position-horizontal:absolute;mso-position-vertical-relative:text;margin-top:-34.20pt;mso-position-vertical:absolute;width:75.40pt;height:74.25pt;mso-wrap-distance-left:9.00pt;mso-wrap-distance-top:0.00pt;mso-wrap-distance-right:9.00pt;mso-wrap-distance-bottom:0.00pt;visibility:visible;">
                <v:fill r:id="rId8" o:title="" type="frame"/>
              </v:shape>
            </w:pict>
          </mc:Fallback>
        </mc:AlternateContent>
      </w:r>
      <w:r>
        <w:rPr>
          <w:b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-10160</wp:posOffset>
                </wp:positionV>
                <wp:extent cx="1158898" cy="489250"/>
                <wp:effectExtent l="0" t="0" r="3175" b="6350"/>
                <wp:wrapNone/>
                <wp:docPr id="2" name="objec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158897" cy="48925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stretch/>
                        </a:blip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type="#_x0000_t1" style="position:absolute;z-index:251661312;o:allowoverlap:true;o:allowincell:true;mso-position-horizontal-relative:text;margin-left:63.00pt;mso-position-horizontal:absolute;mso-position-vertical-relative:text;margin-top:-0.80pt;mso-position-vertical:absolute;width:91.25pt;height:38.52pt;mso-wrap-distance-left:9.00pt;mso-wrap-distance-top:0.00pt;mso-wrap-distance-right:9.00pt;mso-wrap-distance-bottom:0.00pt;visibility:visible;">
                <v:fill r:id="rId9" o:title="" type="frame"/>
              </v:shape>
            </w:pict>
          </mc:Fallback>
        </mc:AlternateContent>
      </w:r>
      <w:r>
        <w:rPr>
          <w:b/>
          <w:sz w:val="28"/>
          <w:szCs w:val="28"/>
        </w:rPr>
        <w:tab/>
        <w:t xml:space="preserve">                         </w:t>
      </w:r>
      <w:r>
        <w:rPr>
          <w:b/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spacing w:after="0" w:line="240" w:lineRule="auto"/>
        <w:shd w:val="clear" w:color="auto" w:fill="ffffff"/>
        <w:rPr>
          <w:rFonts w:ascii="Arial" w:hAnsi="Arial" w:cs="Arial"/>
          <w:bCs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bCs/>
          <w:color w:val="000000"/>
          <w:sz w:val="27"/>
          <w:szCs w:val="27"/>
          <w:shd w:val="clear" w:color="auto" w:fill="ffffff"/>
        </w:rPr>
      </w:r>
      <w:r>
        <w:rPr>
          <w:rFonts w:ascii="Arial" w:hAnsi="Arial" w:cs="Arial"/>
          <w:bCs/>
          <w:color w:val="000000"/>
          <w:sz w:val="27"/>
          <w:szCs w:val="27"/>
          <w:shd w:val="clear" w:color="auto" w:fill="ffffff"/>
        </w:rPr>
      </w:r>
      <w:r>
        <w:rPr>
          <w:rFonts w:ascii="Arial" w:hAnsi="Arial" w:cs="Arial"/>
          <w:bCs/>
          <w:color w:val="000000"/>
          <w:sz w:val="27"/>
          <w:szCs w:val="27"/>
          <w:shd w:val="clear" w:color="auto" w:fill="ffffff"/>
        </w:rPr>
      </w:r>
    </w:p>
    <w:p>
      <w:pPr>
        <w:ind w:firstLine="709"/>
        <w:jc w:val="center"/>
        <w:spacing w:after="0" w:line="240" w:lineRule="auto"/>
        <w:shd w:val="clear" w:color="auto" w:fill="ffffff"/>
        <w:rPr>
          <w:rFonts w:ascii="Arial" w:hAnsi="Arial" w:cs="Arial"/>
          <w:bCs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bCs/>
          <w:color w:val="000000"/>
          <w:sz w:val="27"/>
          <w:szCs w:val="27"/>
          <w:shd w:val="clear" w:color="auto" w:fill="ffffff"/>
        </w:rPr>
      </w:r>
      <w:r>
        <w:rPr>
          <w:rFonts w:ascii="Arial" w:hAnsi="Arial" w:cs="Arial"/>
          <w:bCs/>
          <w:color w:val="000000"/>
          <w:sz w:val="27"/>
          <w:szCs w:val="27"/>
          <w:shd w:val="clear" w:color="auto" w:fill="ffffff"/>
        </w:rPr>
      </w:r>
      <w:r>
        <w:rPr>
          <w:rFonts w:ascii="Arial" w:hAnsi="Arial" w:cs="Arial"/>
          <w:bCs/>
          <w:color w:val="000000"/>
          <w:sz w:val="27"/>
          <w:szCs w:val="27"/>
          <w:shd w:val="clear" w:color="auto" w:fill="ffffff"/>
        </w:rPr>
      </w:r>
    </w:p>
    <w:p>
      <w:pPr>
        <w:pStyle w:val="842"/>
        <w:ind w:firstLine="708"/>
        <w:jc w:val="both"/>
        <w:spacing w:after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2"/>
        <w:ind w:firstLine="708"/>
        <w:jc w:val="center"/>
        <w:spacing w:after="0"/>
        <w:shd w:val="clear" w:color="auto" w:fill="ffffff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За 1 полугодие 2025 года в Адыгее обследовано около 22 тысяч га земли </w:t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pStyle w:val="842"/>
        <w:ind w:firstLine="0"/>
        <w:jc w:val="both"/>
        <w:spacing w:after="0"/>
        <w:shd w:val="clear" w:color="auto" w:fill="ffffff"/>
        <w:rPr>
          <w:rFonts w:ascii="Tinos" w:hAnsi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За 1 полугодие 2025 года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Управление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м Росреестра по Республике Адыгея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проведено 442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контрольно-надзорных мероприятия без взаимодействия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с собственниками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,  площадь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обследуемых земель составила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21900,3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га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pStyle w:val="828"/>
        <w:ind w:left="0" w:right="0" w:firstLine="0"/>
        <w:jc w:val="both"/>
        <w:spacing w:before="0" w:after="0" w:line="71" w:lineRule="atLeast"/>
        <w:shd w:val="clear" w:color="ffffff" w:fill="ffffff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По результатам обследований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на площади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751,8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га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б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ыли выявлены признаки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свидетельствующие о возможных нарушениях земельного законодательства, 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а именно и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спользование земельн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ых участков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не по целевому назначению, а также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неиспользование земельных участков, предназначенных для жилищного или иного строительства, садоводства, огородничества, личного подсобного хозяйства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В связи с чем, правообладателям земельных участков объявл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ены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предостережения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о недопустимости нарушений обязательных требований земельного законодательства Российской Федерации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contextualSpacing/>
        <w:ind w:firstLine="0"/>
        <w:jc w:val="both"/>
        <w:spacing w:after="0" w:line="240" w:lineRule="auto"/>
        <w:rPr>
          <w:rFonts w:ascii="Tinos" w:hAnsi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none"/>
        </w:rPr>
        <w:t xml:space="preserve">Данная профилактическая мера, применяемая в отношении негрубых нарушений, дает контролируемому лицу возможность оп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none"/>
        </w:rPr>
        <w:t xml:space="preserve">еративно исправить их и избежать возможных административных последствий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, – поясняет заместитель руководителя Управления Росреестра по Республике Адыгея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Эдуард Куиз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. - 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После истечения определенного срока будут проведены повторные мероприятия. Если  нарушения не устранены, в дальнейшем собственникам грозит предписание с требованием их устранения и наложение штрафа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.»</w:t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pStyle w:val="842"/>
        <w:ind w:firstLine="0"/>
        <w:jc w:val="both"/>
        <w:spacing w:after="0"/>
        <w:shd w:val="clear" w:color="auto" w:fill="ffffff"/>
        <w:rPr>
          <w:rFonts w:ascii="Tinos" w:hAnsi="Tinos" w:cs="Tinos"/>
          <w:bCs/>
          <w:i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none"/>
        </w:rPr>
        <w:t xml:space="preserve">Для сведения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Cs/>
          <w:i/>
          <w:color w:val="000000" w:themeColor="text1"/>
          <w:sz w:val="28"/>
          <w:szCs w:val="28"/>
          <w:highlight w:val="none"/>
        </w:rPr>
      </w:r>
    </w:p>
    <w:p>
      <w:pPr>
        <w:pStyle w:val="842"/>
        <w:ind w:firstLine="0"/>
        <w:jc w:val="both"/>
        <w:spacing w:after="0"/>
        <w:shd w:val="clear" w:color="auto" w:fill="ffffff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Правообладатели земельных участков имеют возможность самостоятельно оценить соблюдение обязательных требований, не выходя из дома, – достаточно зайти на сайт Росреестра. В разделе «Деятельность – Государственный надзор – Государственный земельный над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зор» легко найти подраздел «</w:t>
      </w:r>
      <w:hyperlink r:id="rId10" w:tooltip="https://rosreestr.gov.ru/activity/gosudarstvennyy-nadzor/gosudarstvennyy-zemelnyy-kontrol-nadzor/samostoyatelnaya-otsenka-soblyudeniya-obyazatelnykh-trebovaniy/" w:history="1">
        <w:r>
          <w:rPr>
            <w:rStyle w:val="843"/>
            <w:rFonts w:ascii="Tinos" w:hAnsi="Tinos" w:eastAsia="Tinos" w:cs="Tinos"/>
            <w:sz w:val="28"/>
            <w:szCs w:val="28"/>
            <w:highlight w:val="none"/>
          </w:rPr>
          <w:t xml:space="preserve">Самостоятельная оценка соблюдения обязательных требований</w:t>
        </w:r>
      </w:hyperlink>
      <w:r>
        <w:rPr>
          <w:rFonts w:ascii="Tinos" w:hAnsi="Tinos" w:eastAsia="Tinos" w:cs="Tinos"/>
          <w:sz w:val="28"/>
          <w:szCs w:val="28"/>
          <w:highlight w:val="none"/>
        </w:rPr>
        <w:t xml:space="preserve">», где и можно провести проверку.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42"/>
        <w:ind w:firstLine="708"/>
        <w:jc w:val="both"/>
        <w:spacing w:after="0"/>
        <w:shd w:val="clear" w:color="auto" w:fill="ffffff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30"/>
    <w:link w:val="828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830"/>
    <w:link w:val="829"/>
    <w:uiPriority w:val="9"/>
    <w:rPr>
      <w:rFonts w:ascii="Arial" w:hAnsi="Arial" w:eastAsia="Arial" w:cs="Arial"/>
      <w:sz w:val="34"/>
    </w:rPr>
  </w:style>
  <w:style w:type="paragraph" w:styleId="656">
    <w:name w:val="Heading 3"/>
    <w:basedOn w:val="827"/>
    <w:next w:val="827"/>
    <w:link w:val="65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7">
    <w:name w:val="Heading 3 Char"/>
    <w:basedOn w:val="830"/>
    <w:link w:val="656"/>
    <w:uiPriority w:val="9"/>
    <w:rPr>
      <w:rFonts w:ascii="Arial" w:hAnsi="Arial" w:eastAsia="Arial" w:cs="Arial"/>
      <w:sz w:val="30"/>
      <w:szCs w:val="30"/>
    </w:rPr>
  </w:style>
  <w:style w:type="paragraph" w:styleId="658">
    <w:name w:val="Heading 4"/>
    <w:basedOn w:val="827"/>
    <w:next w:val="827"/>
    <w:link w:val="65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59">
    <w:name w:val="Heading 4 Char"/>
    <w:basedOn w:val="830"/>
    <w:link w:val="658"/>
    <w:uiPriority w:val="9"/>
    <w:rPr>
      <w:rFonts w:ascii="Arial" w:hAnsi="Arial" w:eastAsia="Arial" w:cs="Arial"/>
      <w:b/>
      <w:bCs/>
      <w:sz w:val="26"/>
      <w:szCs w:val="26"/>
    </w:rPr>
  </w:style>
  <w:style w:type="paragraph" w:styleId="660">
    <w:name w:val="Heading 5"/>
    <w:basedOn w:val="827"/>
    <w:next w:val="827"/>
    <w:link w:val="66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1">
    <w:name w:val="Heading 5 Char"/>
    <w:basedOn w:val="830"/>
    <w:link w:val="660"/>
    <w:uiPriority w:val="9"/>
    <w:rPr>
      <w:rFonts w:ascii="Arial" w:hAnsi="Arial" w:eastAsia="Arial" w:cs="Arial"/>
      <w:b/>
      <w:bCs/>
      <w:sz w:val="24"/>
      <w:szCs w:val="24"/>
    </w:rPr>
  </w:style>
  <w:style w:type="paragraph" w:styleId="662">
    <w:name w:val="Heading 6"/>
    <w:basedOn w:val="827"/>
    <w:next w:val="827"/>
    <w:link w:val="66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3">
    <w:name w:val="Heading 6 Char"/>
    <w:basedOn w:val="830"/>
    <w:link w:val="662"/>
    <w:uiPriority w:val="9"/>
    <w:rPr>
      <w:rFonts w:ascii="Arial" w:hAnsi="Arial" w:eastAsia="Arial" w:cs="Arial"/>
      <w:b/>
      <w:bCs/>
      <w:sz w:val="22"/>
      <w:szCs w:val="22"/>
    </w:rPr>
  </w:style>
  <w:style w:type="paragraph" w:styleId="664">
    <w:name w:val="Heading 7"/>
    <w:basedOn w:val="827"/>
    <w:next w:val="827"/>
    <w:link w:val="66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5">
    <w:name w:val="Heading 7 Char"/>
    <w:basedOn w:val="830"/>
    <w:link w:val="6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6">
    <w:name w:val="Heading 8"/>
    <w:basedOn w:val="827"/>
    <w:next w:val="827"/>
    <w:link w:val="66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7">
    <w:name w:val="Heading 8 Char"/>
    <w:basedOn w:val="830"/>
    <w:link w:val="666"/>
    <w:uiPriority w:val="9"/>
    <w:rPr>
      <w:rFonts w:ascii="Arial" w:hAnsi="Arial" w:eastAsia="Arial" w:cs="Arial"/>
      <w:i/>
      <w:iCs/>
      <w:sz w:val="22"/>
      <w:szCs w:val="22"/>
    </w:rPr>
  </w:style>
  <w:style w:type="paragraph" w:styleId="668">
    <w:name w:val="Heading 9"/>
    <w:basedOn w:val="827"/>
    <w:next w:val="827"/>
    <w:link w:val="66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9">
    <w:name w:val="Heading 9 Char"/>
    <w:basedOn w:val="830"/>
    <w:link w:val="668"/>
    <w:uiPriority w:val="9"/>
    <w:rPr>
      <w:rFonts w:ascii="Arial" w:hAnsi="Arial" w:eastAsia="Arial" w:cs="Arial"/>
      <w:i/>
      <w:iCs/>
      <w:sz w:val="21"/>
      <w:szCs w:val="21"/>
    </w:rPr>
  </w:style>
  <w:style w:type="paragraph" w:styleId="670">
    <w:name w:val="List Paragraph"/>
    <w:basedOn w:val="827"/>
    <w:uiPriority w:val="34"/>
    <w:qFormat/>
    <w:pPr>
      <w:contextualSpacing/>
      <w:ind w:left="720"/>
    </w:pPr>
  </w:style>
  <w:style w:type="paragraph" w:styleId="671">
    <w:name w:val="No Spacing"/>
    <w:uiPriority w:val="1"/>
    <w:qFormat/>
    <w:pPr>
      <w:spacing w:before="0" w:after="0" w:line="240" w:lineRule="auto"/>
    </w:pPr>
  </w:style>
  <w:style w:type="character" w:styleId="672">
    <w:name w:val="Title Char"/>
    <w:basedOn w:val="830"/>
    <w:link w:val="835"/>
    <w:uiPriority w:val="10"/>
    <w:rPr>
      <w:sz w:val="48"/>
      <w:szCs w:val="48"/>
    </w:rPr>
  </w:style>
  <w:style w:type="character" w:styleId="673">
    <w:name w:val="Subtitle Char"/>
    <w:basedOn w:val="830"/>
    <w:link w:val="837"/>
    <w:uiPriority w:val="11"/>
    <w:rPr>
      <w:sz w:val="24"/>
      <w:szCs w:val="24"/>
    </w:rPr>
  </w:style>
  <w:style w:type="paragraph" w:styleId="674">
    <w:name w:val="Quote"/>
    <w:basedOn w:val="827"/>
    <w:next w:val="827"/>
    <w:link w:val="675"/>
    <w:uiPriority w:val="29"/>
    <w:qFormat/>
    <w:pPr>
      <w:ind w:left="720" w:right="720"/>
    </w:pPr>
    <w:rPr>
      <w:i/>
    </w:rPr>
  </w:style>
  <w:style w:type="character" w:styleId="675">
    <w:name w:val="Quote Char"/>
    <w:link w:val="674"/>
    <w:uiPriority w:val="29"/>
    <w:rPr>
      <w:i/>
    </w:rPr>
  </w:style>
  <w:style w:type="paragraph" w:styleId="676">
    <w:name w:val="Intense Quote"/>
    <w:basedOn w:val="827"/>
    <w:next w:val="827"/>
    <w:link w:val="67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7">
    <w:name w:val="Intense Quote Char"/>
    <w:link w:val="676"/>
    <w:uiPriority w:val="30"/>
    <w:rPr>
      <w:i/>
    </w:rPr>
  </w:style>
  <w:style w:type="paragraph" w:styleId="678">
    <w:name w:val="Header"/>
    <w:basedOn w:val="827"/>
    <w:link w:val="67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9">
    <w:name w:val="Header Char"/>
    <w:basedOn w:val="830"/>
    <w:link w:val="678"/>
    <w:uiPriority w:val="99"/>
  </w:style>
  <w:style w:type="paragraph" w:styleId="680">
    <w:name w:val="Footer"/>
    <w:basedOn w:val="827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Footer Char"/>
    <w:basedOn w:val="830"/>
    <w:link w:val="680"/>
    <w:uiPriority w:val="99"/>
  </w:style>
  <w:style w:type="paragraph" w:styleId="682">
    <w:name w:val="Caption"/>
    <w:basedOn w:val="827"/>
    <w:next w:val="82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3">
    <w:name w:val="Caption Char"/>
    <w:basedOn w:val="682"/>
    <w:link w:val="680"/>
    <w:uiPriority w:val="99"/>
  </w:style>
  <w:style w:type="table" w:styleId="684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5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9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1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3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4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5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6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7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8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9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6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7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8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9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0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1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8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9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0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1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2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3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4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6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7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9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1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2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3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4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5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6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7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88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9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0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1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2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3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4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5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6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8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9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0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1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2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3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4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5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6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7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8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9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0">
    <w:name w:val="footnote text"/>
    <w:basedOn w:val="827"/>
    <w:link w:val="811"/>
    <w:uiPriority w:val="99"/>
    <w:semiHidden/>
    <w:unhideWhenUsed/>
    <w:pPr>
      <w:spacing w:after="40" w:line="240" w:lineRule="auto"/>
    </w:pPr>
    <w:rPr>
      <w:sz w:val="18"/>
    </w:rPr>
  </w:style>
  <w:style w:type="character" w:styleId="811">
    <w:name w:val="Footnote Text Char"/>
    <w:link w:val="810"/>
    <w:uiPriority w:val="99"/>
    <w:rPr>
      <w:sz w:val="18"/>
    </w:rPr>
  </w:style>
  <w:style w:type="character" w:styleId="812">
    <w:name w:val="footnote reference"/>
    <w:basedOn w:val="830"/>
    <w:uiPriority w:val="99"/>
    <w:unhideWhenUsed/>
    <w:rPr>
      <w:vertAlign w:val="superscript"/>
    </w:rPr>
  </w:style>
  <w:style w:type="paragraph" w:styleId="813">
    <w:name w:val="endnote text"/>
    <w:basedOn w:val="827"/>
    <w:link w:val="814"/>
    <w:uiPriority w:val="99"/>
    <w:semiHidden/>
    <w:unhideWhenUsed/>
    <w:pPr>
      <w:spacing w:after="0" w:line="240" w:lineRule="auto"/>
    </w:pPr>
    <w:rPr>
      <w:sz w:val="20"/>
    </w:rPr>
  </w:style>
  <w:style w:type="character" w:styleId="814">
    <w:name w:val="Endnote Text Char"/>
    <w:link w:val="813"/>
    <w:uiPriority w:val="99"/>
    <w:rPr>
      <w:sz w:val="20"/>
    </w:rPr>
  </w:style>
  <w:style w:type="character" w:styleId="815">
    <w:name w:val="endnote reference"/>
    <w:basedOn w:val="830"/>
    <w:uiPriority w:val="99"/>
    <w:semiHidden/>
    <w:unhideWhenUsed/>
    <w:rPr>
      <w:vertAlign w:val="superscript"/>
    </w:rPr>
  </w:style>
  <w:style w:type="paragraph" w:styleId="816">
    <w:name w:val="toc 1"/>
    <w:basedOn w:val="827"/>
    <w:next w:val="827"/>
    <w:uiPriority w:val="39"/>
    <w:unhideWhenUsed/>
    <w:pPr>
      <w:ind w:left="0" w:right="0" w:firstLine="0"/>
      <w:spacing w:after="57"/>
    </w:pPr>
  </w:style>
  <w:style w:type="paragraph" w:styleId="817">
    <w:name w:val="toc 2"/>
    <w:basedOn w:val="827"/>
    <w:next w:val="827"/>
    <w:uiPriority w:val="39"/>
    <w:unhideWhenUsed/>
    <w:pPr>
      <w:ind w:left="283" w:right="0" w:firstLine="0"/>
      <w:spacing w:after="57"/>
    </w:pPr>
  </w:style>
  <w:style w:type="paragraph" w:styleId="818">
    <w:name w:val="toc 3"/>
    <w:basedOn w:val="827"/>
    <w:next w:val="827"/>
    <w:uiPriority w:val="39"/>
    <w:unhideWhenUsed/>
    <w:pPr>
      <w:ind w:left="567" w:right="0" w:firstLine="0"/>
      <w:spacing w:after="57"/>
    </w:pPr>
  </w:style>
  <w:style w:type="paragraph" w:styleId="819">
    <w:name w:val="toc 4"/>
    <w:basedOn w:val="827"/>
    <w:next w:val="827"/>
    <w:uiPriority w:val="39"/>
    <w:unhideWhenUsed/>
    <w:pPr>
      <w:ind w:left="850" w:right="0" w:firstLine="0"/>
      <w:spacing w:after="57"/>
    </w:pPr>
  </w:style>
  <w:style w:type="paragraph" w:styleId="820">
    <w:name w:val="toc 5"/>
    <w:basedOn w:val="827"/>
    <w:next w:val="827"/>
    <w:uiPriority w:val="39"/>
    <w:unhideWhenUsed/>
    <w:pPr>
      <w:ind w:left="1134" w:right="0" w:firstLine="0"/>
      <w:spacing w:after="57"/>
    </w:pPr>
  </w:style>
  <w:style w:type="paragraph" w:styleId="821">
    <w:name w:val="toc 6"/>
    <w:basedOn w:val="827"/>
    <w:next w:val="827"/>
    <w:uiPriority w:val="39"/>
    <w:unhideWhenUsed/>
    <w:pPr>
      <w:ind w:left="1417" w:right="0" w:firstLine="0"/>
      <w:spacing w:after="57"/>
    </w:pPr>
  </w:style>
  <w:style w:type="paragraph" w:styleId="822">
    <w:name w:val="toc 7"/>
    <w:basedOn w:val="827"/>
    <w:next w:val="827"/>
    <w:uiPriority w:val="39"/>
    <w:unhideWhenUsed/>
    <w:pPr>
      <w:ind w:left="1701" w:right="0" w:firstLine="0"/>
      <w:spacing w:after="57"/>
    </w:pPr>
  </w:style>
  <w:style w:type="paragraph" w:styleId="823">
    <w:name w:val="toc 8"/>
    <w:basedOn w:val="827"/>
    <w:next w:val="827"/>
    <w:uiPriority w:val="39"/>
    <w:unhideWhenUsed/>
    <w:pPr>
      <w:ind w:left="1984" w:right="0" w:firstLine="0"/>
      <w:spacing w:after="57"/>
    </w:pPr>
  </w:style>
  <w:style w:type="paragraph" w:styleId="824">
    <w:name w:val="toc 9"/>
    <w:basedOn w:val="827"/>
    <w:next w:val="827"/>
    <w:uiPriority w:val="39"/>
    <w:unhideWhenUsed/>
    <w:pPr>
      <w:ind w:left="2268" w:right="0" w:firstLine="0"/>
      <w:spacing w:after="57"/>
    </w:pPr>
  </w:style>
  <w:style w:type="paragraph" w:styleId="825">
    <w:name w:val="TOC Heading"/>
    <w:uiPriority w:val="39"/>
    <w:unhideWhenUsed/>
  </w:style>
  <w:style w:type="paragraph" w:styleId="826">
    <w:name w:val="table of figures"/>
    <w:basedOn w:val="827"/>
    <w:next w:val="827"/>
    <w:uiPriority w:val="99"/>
    <w:unhideWhenUsed/>
    <w:pPr>
      <w:spacing w:after="0" w:afterAutospacing="0"/>
    </w:pPr>
  </w:style>
  <w:style w:type="paragraph" w:styleId="827" w:default="1">
    <w:name w:val="Normal"/>
    <w:qFormat/>
    <w:rPr>
      <w:rFonts w:ascii="Times New Roman" w:hAnsi="Times New Roman"/>
      <w:sz w:val="24"/>
    </w:rPr>
  </w:style>
  <w:style w:type="paragraph" w:styleId="828">
    <w:name w:val="Heading 1"/>
    <w:basedOn w:val="827"/>
    <w:next w:val="827"/>
    <w:link w:val="833"/>
    <w:uiPriority w:val="9"/>
    <w:qFormat/>
    <w:pPr>
      <w:keepNext/>
      <w:spacing w:before="240" w:after="60"/>
      <w:outlineLvl w:val="0"/>
    </w:pPr>
    <w:rPr>
      <w:rFonts w:ascii="Arial" w:hAnsi="Arial" w:eastAsiaTheme="majorEastAsia" w:cstheme="majorBidi"/>
      <w:b/>
      <w:bCs/>
      <w:sz w:val="32"/>
      <w:szCs w:val="32"/>
    </w:rPr>
  </w:style>
  <w:style w:type="paragraph" w:styleId="829">
    <w:name w:val="Heading 2"/>
    <w:basedOn w:val="827"/>
    <w:next w:val="827"/>
    <w:link w:val="834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eastAsiaTheme="majorEastAsia" w:cstheme="majorBidi"/>
      <w:b/>
      <w:bCs/>
      <w:i/>
      <w:iCs/>
      <w:sz w:val="28"/>
      <w:szCs w:val="28"/>
    </w:rPr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character" w:styleId="833" w:customStyle="1">
    <w:name w:val="Заголовок 1 Знак"/>
    <w:basedOn w:val="830"/>
    <w:link w:val="828"/>
    <w:uiPriority w:val="9"/>
    <w:rPr>
      <w:rFonts w:ascii="Arial" w:hAnsi="Arial" w:eastAsiaTheme="majorEastAsia" w:cstheme="majorBidi"/>
      <w:b/>
      <w:bCs/>
      <w:sz w:val="32"/>
      <w:szCs w:val="32"/>
    </w:rPr>
  </w:style>
  <w:style w:type="character" w:styleId="834" w:customStyle="1">
    <w:name w:val="Заголовок 2 Знак"/>
    <w:basedOn w:val="830"/>
    <w:link w:val="829"/>
    <w:uiPriority w:val="9"/>
    <w:semiHidden/>
    <w:rPr>
      <w:rFonts w:ascii="Arial" w:hAnsi="Arial" w:eastAsiaTheme="majorEastAsia" w:cstheme="majorBidi"/>
      <w:b/>
      <w:bCs/>
      <w:i/>
      <w:iCs/>
      <w:sz w:val="28"/>
      <w:szCs w:val="28"/>
    </w:rPr>
  </w:style>
  <w:style w:type="paragraph" w:styleId="835">
    <w:name w:val="Title"/>
    <w:basedOn w:val="827"/>
    <w:next w:val="827"/>
    <w:link w:val="836"/>
    <w:uiPriority w:val="10"/>
    <w:qFormat/>
    <w:pPr>
      <w:jc w:val="center"/>
      <w:spacing w:before="240" w:after="60"/>
      <w:outlineLvl w:val="0"/>
    </w:pPr>
    <w:rPr>
      <w:rFonts w:ascii="Arial" w:hAnsi="Arial" w:eastAsiaTheme="majorEastAsia" w:cstheme="majorBidi"/>
      <w:b/>
      <w:bCs/>
      <w:sz w:val="32"/>
      <w:szCs w:val="32"/>
    </w:rPr>
  </w:style>
  <w:style w:type="character" w:styleId="836" w:customStyle="1">
    <w:name w:val="Заголовок Знак"/>
    <w:basedOn w:val="830"/>
    <w:link w:val="835"/>
    <w:uiPriority w:val="10"/>
    <w:rPr>
      <w:rFonts w:ascii="Arial" w:hAnsi="Arial" w:eastAsiaTheme="majorEastAsia" w:cstheme="majorBidi"/>
      <w:b/>
      <w:bCs/>
      <w:sz w:val="32"/>
      <w:szCs w:val="32"/>
    </w:rPr>
  </w:style>
  <w:style w:type="paragraph" w:styleId="837">
    <w:name w:val="Subtitle"/>
    <w:basedOn w:val="827"/>
    <w:next w:val="827"/>
    <w:link w:val="838"/>
    <w:uiPriority w:val="11"/>
    <w:qFormat/>
    <w:pPr>
      <w:jc w:val="center"/>
      <w:spacing w:after="60"/>
      <w:outlineLvl w:val="1"/>
    </w:pPr>
    <w:rPr>
      <w:rFonts w:ascii="Arial" w:hAnsi="Arial" w:eastAsiaTheme="majorEastAsia" w:cstheme="majorBidi"/>
      <w:szCs w:val="24"/>
    </w:rPr>
  </w:style>
  <w:style w:type="character" w:styleId="838" w:customStyle="1">
    <w:name w:val="Подзаголовок Знак"/>
    <w:basedOn w:val="830"/>
    <w:link w:val="837"/>
    <w:uiPriority w:val="11"/>
    <w:rPr>
      <w:rFonts w:ascii="Arial" w:hAnsi="Arial" w:eastAsiaTheme="majorEastAsia" w:cstheme="majorBidi"/>
      <w:sz w:val="24"/>
      <w:szCs w:val="24"/>
    </w:rPr>
  </w:style>
  <w:style w:type="paragraph" w:styleId="839" w:customStyle="1">
    <w:name w:val="s7_mr_css_attr"/>
    <w:basedOn w:val="82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840" w:customStyle="1">
    <w:name w:val="bumpedfont15_mr_css_attr"/>
    <w:basedOn w:val="830"/>
  </w:style>
  <w:style w:type="paragraph" w:styleId="841" w:customStyle="1">
    <w:name w:val="s16_mr_css_attr"/>
    <w:basedOn w:val="82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842">
    <w:name w:val="Normal (Web)"/>
    <w:basedOn w:val="827"/>
    <w:uiPriority w:val="99"/>
    <w:unhideWhenUsed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843">
    <w:name w:val="Hyperlink"/>
    <w:basedOn w:val="83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hyperlink" Target="https://rosreestr.gov.ru/activity/gosudarstvennyy-nadzor/gosudarstvennyy-zemelnyy-kontrol-nadzor/samostoyatelnaya-otsenka-soblyudeniya-obyazatelnykh-trebovaniy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Казанцева Валерия Валерьевна</dc:creator>
  <cp:keywords/>
  <dc:description/>
  <cp:revision>8</cp:revision>
  <dcterms:created xsi:type="dcterms:W3CDTF">2024-07-03T08:22:00Z</dcterms:created>
  <dcterms:modified xsi:type="dcterms:W3CDTF">2025-07-16T11:47:25Z</dcterms:modified>
</cp:coreProperties>
</file>