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58"/>
      </w:pPr>
      <w:r>
        <w:rPr>
          <w:lang w:eastAsia="ru-RU"/>
        </w:rPr>
        <mc:AlternateContent>
          <mc:Choice Requires="wpg">
            <w:drawing>
              <wp:inline xmlns:wp="http://schemas.openxmlformats.org/drawingml/2006/wordprocessingDrawing" distT="0" distB="0" distL="0" distR="0">
                <wp:extent cx="1984211" cy="72920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r/>
                      </pic:nvPicPr>
                      <pic:blipFill>
                        <a:blip r:embed="rId9"/>
                        <a:stretch/>
                      </pic:blipFill>
                      <pic:spPr bwMode="auto">
                        <a:xfrm>
                          <a:off x="0" y="0"/>
                          <a:ext cx="2045546" cy="75174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56.24pt;height:57.42pt;mso-wrap-distance-left:0.00pt;mso-wrap-distance-top:0.00pt;mso-wrap-distance-right:0.00pt;mso-wrap-distance-bottom:0.00pt;" stroked="false">
                <v:path textboxrect="0,0,0,0"/>
                <v:imagedata r:id="rId9" o:title=""/>
              </v:shape>
            </w:pict>
          </mc:Fallback>
        </mc:AlternateContent>
      </w:r>
      <w:r>
        <w:t xml:space="preserve">                                                                                                                                        </w:t>
      </w:r>
      <w:r/>
    </w:p>
    <w:p>
      <w:pPr>
        <w:pStyle w:val="858"/>
      </w:pPr>
      <w:r/>
      <w:r/>
    </w:p>
    <w:p>
      <w:pPr>
        <w:contextualSpacing/>
        <w:ind w:left="360"/>
        <w:jc w:val="both"/>
        <w:spacing w:after="200" w:line="276" w:lineRule="auto"/>
        <w:rPr>
          <w:rFonts w:ascii="Tinos" w:hAnsi="Tinos" w:cs="Tinos"/>
          <w:color w:val="000000"/>
          <w:sz w:val="28"/>
          <w:szCs w:val="28"/>
        </w:rPr>
      </w:pPr>
      <w:r>
        <w:rPr>
          <w:rFonts w:ascii="Tinos" w:hAnsi="Tinos" w:cs="Tinos"/>
          <w:color w:val="000000"/>
          <w:sz w:val="28"/>
          <w:szCs w:val="28"/>
        </w:rPr>
      </w:r>
      <w:r>
        <w:rPr>
          <w:rFonts w:ascii="Tinos" w:hAnsi="Tinos" w:cs="Tinos"/>
          <w:color w:val="000000"/>
          <w:sz w:val="28"/>
          <w:szCs w:val="28"/>
        </w:rPr>
      </w:r>
      <w:r>
        <w:rPr>
          <w:rFonts w:ascii="Tinos" w:hAnsi="Tinos" w:cs="Tinos"/>
          <w:color w:val="000000"/>
          <w:sz w:val="28"/>
          <w:szCs w:val="28"/>
        </w:rPr>
      </w:r>
    </w:p>
    <w:p>
      <w:pPr>
        <w:contextualSpacing/>
        <w:ind w:left="360"/>
        <w:jc w:val="both"/>
        <w:spacing w:after="200" w:line="276" w:lineRule="auto"/>
        <w:rPr>
          <w:rFonts w:ascii="Tinos" w:hAnsi="Tinos" w:cs="Tinos"/>
          <w:color w:val="000000"/>
          <w:sz w:val="28"/>
          <w:szCs w:val="28"/>
        </w:rPr>
      </w:pPr>
      <w:r>
        <w:rPr>
          <w:rFonts w:ascii="Tinos" w:hAnsi="Tinos" w:cs="Tinos"/>
          <w:color w:val="000000"/>
          <w:sz w:val="28"/>
          <w:szCs w:val="28"/>
        </w:rPr>
      </w:r>
      <w:r>
        <w:rPr>
          <w:rFonts w:ascii="Tinos" w:hAnsi="Tinos" w:cs="Tinos"/>
          <w:color w:val="000000"/>
          <w:sz w:val="28"/>
          <w:szCs w:val="28"/>
        </w:rPr>
      </w:r>
      <w:r>
        <w:rPr>
          <w:rFonts w:ascii="Tinos" w:hAnsi="Tinos" w:cs="Tinos"/>
          <w:color w:val="000000"/>
          <w:sz w:val="28"/>
          <w:szCs w:val="28"/>
        </w:rPr>
      </w:r>
    </w:p>
    <w:p>
      <w:pPr>
        <w:pStyle w:val="681"/>
        <w:ind w:left="0" w:right="0" w:firstLine="0"/>
        <w:jc w:val="center"/>
        <w:spacing w:before="0" w:after="0" w:line="62" w:lineRule="atLeast"/>
        <w:rPr>
          <w:rFonts w:ascii="Tinos" w:hAnsi="Tinos" w:cs="Tinos"/>
          <w:b/>
          <w:bCs/>
          <w:color w:val="000000" w:themeColor="text1"/>
          <w:sz w:val="28"/>
          <w:szCs w:val="28"/>
        </w:rPr>
        <w:pBdr>
          <w:top w:val="none" w:color="000000" w:sz="4" w:space="0"/>
          <w:left w:val="none" w:color="000000" w:sz="4" w:space="0"/>
          <w:bottom w:val="none" w:color="000000" w:sz="4" w:space="0"/>
          <w:right w:val="none" w:color="000000" w:sz="4" w:space="0"/>
        </w:pBdr>
      </w:pPr>
      <w:r>
        <w:rPr>
          <w:rFonts w:ascii="Tinos" w:hAnsi="Tinos" w:eastAsia="Tinos" w:cs="Tinos"/>
          <w:b/>
          <w:bCs/>
          <w:color w:val="000000" w:themeColor="text1"/>
          <w:sz w:val="28"/>
          <w:szCs w:val="28"/>
        </w:rPr>
        <w:t xml:space="preserve">КОМПЛЕКСНЫЕ КАДАСТРОВЫЕ РАБОТЫ: ЧТО НУЖНО ЗНАТЬ СОБСТВЕННИКАМ ОБЪЕКТОВ НЕДВИЖИМОСТИ</w:t>
      </w:r>
      <w:r>
        <w:rPr>
          <w:rFonts w:ascii="Tinos" w:hAnsi="Tinos" w:eastAsia="Tinos" w:cs="Tinos"/>
          <w:b/>
          <w:bCs/>
          <w:color w:val="000000" w:themeColor="text1"/>
          <w:sz w:val="28"/>
          <w:szCs w:val="28"/>
        </w:rPr>
      </w:r>
      <w:r>
        <w:rPr>
          <w:rFonts w:ascii="Tinos" w:hAnsi="Tinos" w:cs="Tinos"/>
          <w:b/>
          <w:bCs/>
          <w:color w:val="000000" w:themeColor="text1"/>
          <w:sz w:val="28"/>
          <w:szCs w:val="28"/>
        </w:rPr>
      </w:r>
    </w:p>
    <w:p>
      <w:pPr>
        <w:ind w:left="0" w:right="0" w:firstLine="0"/>
        <w:jc w:val="both"/>
        <w:spacing w:before="0" w:after="0"/>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b/>
          <w:color w:val="000000"/>
          <w:sz w:val="28"/>
          <w:szCs w:val="28"/>
          <w:highlight w:val="none"/>
        </w:rPr>
      </w:r>
      <w:r>
        <w:rPr>
          <w:rFonts w:ascii="Tinos" w:hAnsi="Tinos" w:eastAsia="Tinos" w:cs="Tinos"/>
          <w:b/>
          <w:color w:val="000000"/>
          <w:sz w:val="28"/>
          <w:szCs w:val="28"/>
          <w:highlight w:val="none"/>
        </w:rPr>
      </w:r>
      <w:r>
        <w:rPr>
          <w:rFonts w:ascii="Tinos" w:hAnsi="Tinos" w:cs="Tinos"/>
          <w:sz w:val="28"/>
          <w:szCs w:val="28"/>
        </w:rPr>
      </w:r>
    </w:p>
    <w:p>
      <w:pPr>
        <w:ind w:left="0" w:right="0" w:firstLine="0"/>
        <w:jc w:val="both"/>
        <w:spacing w:before="0" w:after="0" w:line="240" w:lineRule="auto"/>
        <w:rPr>
          <w:rFonts w:ascii="Tinos" w:hAnsi="Tinos" w:cs="Tinos"/>
          <w:b/>
          <w:bCs/>
          <w:color w:val="000000"/>
          <w:sz w:val="28"/>
          <w:szCs w:val="28"/>
        </w:rPr>
        <w:pBdr>
          <w:top w:val="none" w:color="000000" w:sz="4" w:space="0"/>
          <w:left w:val="none" w:color="000000" w:sz="4" w:space="0"/>
          <w:bottom w:val="none" w:color="000000" w:sz="4" w:space="0"/>
          <w:right w:val="none" w:color="000000" w:sz="4" w:space="0"/>
        </w:pBdr>
      </w:pPr>
      <w:r>
        <w:rPr>
          <w:rFonts w:ascii="Tinos" w:hAnsi="Tinos" w:eastAsia="Tinos" w:cs="Tinos"/>
          <w:b w:val="0"/>
          <w:bCs w:val="0"/>
          <w:color w:val="000000"/>
          <w:sz w:val="28"/>
          <w:szCs w:val="28"/>
        </w:rPr>
        <w:t xml:space="preserve">В 2025 году на территории Республики Адыгея будут проводиться комплексные кадастровые работы (ККР) в </w:t>
      </w:r>
      <w:r>
        <w:rPr>
          <w:rFonts w:ascii="Tinos" w:hAnsi="Tinos" w:eastAsia="Tinos" w:cs="Tinos"/>
          <w:color w:val="000000" w:themeColor="text1"/>
          <w:sz w:val="28"/>
          <w:szCs w:val="28"/>
        </w:rPr>
        <w:t xml:space="preserve">3 муниципальных образованиях на территории 185 кадастровых кварталов: </w:t>
      </w:r>
      <w:r>
        <w:rPr>
          <w:rFonts w:ascii="Tinos" w:hAnsi="Tinos" w:eastAsia="Tinos" w:cs="Tinos"/>
          <w:color w:val="000000" w:themeColor="text1"/>
          <w:sz w:val="28"/>
          <w:szCs w:val="28"/>
        </w:rPr>
        <w:t xml:space="preserve">в поселке Каменномостском, станице Даховской и поселке Тульском.</w:t>
      </w:r>
      <w:r>
        <w:rPr>
          <w:rFonts w:ascii="Tinos" w:hAnsi="Tinos" w:eastAsia="Tinos" w:cs="Tinos"/>
          <w:b/>
          <w:color w:val="000000"/>
          <w:sz w:val="28"/>
          <w:szCs w:val="28"/>
        </w:rPr>
        <w:t xml:space="preserve"> </w:t>
      </w:r>
      <w:r>
        <w:rPr>
          <w:rFonts w:ascii="Tinos" w:hAnsi="Tinos" w:eastAsia="Tinos" w:cs="Tinos"/>
          <w:b/>
          <w:bCs/>
          <w:color w:val="000000"/>
          <w:sz w:val="28"/>
          <w:szCs w:val="28"/>
          <w:highlight w:val="none"/>
        </w:rPr>
      </w:r>
      <w:r>
        <w:rPr>
          <w:rFonts w:ascii="Tinos" w:hAnsi="Tinos" w:cs="Tinos"/>
          <w:b/>
          <w:bCs/>
          <w:color w:val="000000"/>
          <w:sz w:val="28"/>
          <w:szCs w:val="28"/>
        </w:rPr>
      </w:r>
    </w:p>
    <w:p>
      <w:pPr>
        <w:ind w:left="0" w:right="0" w:firstLine="0"/>
        <w:jc w:val="both"/>
        <w:spacing w:before="0" w:after="0" w:line="240" w:lineRule="auto"/>
        <w:rPr>
          <w:rFonts w:ascii="Tinos" w:hAnsi="Tinos" w:cs="Tinos"/>
          <w:b/>
          <w:bCs/>
          <w:color w:val="000000"/>
          <w:sz w:val="28"/>
          <w:szCs w:val="28"/>
          <w:highlight w:val="none"/>
        </w:rPr>
        <w:pBdr>
          <w:top w:val="none" w:color="000000" w:sz="4" w:space="0"/>
          <w:left w:val="none" w:color="000000" w:sz="4" w:space="0"/>
          <w:bottom w:val="none" w:color="000000" w:sz="4" w:space="0"/>
          <w:right w:val="none" w:color="000000" w:sz="4" w:space="0"/>
        </w:pBdr>
      </w:pPr>
      <w:r>
        <w:rPr>
          <w:rFonts w:ascii="Tinos" w:hAnsi="Tinos" w:eastAsia="Tinos" w:cs="Tinos"/>
          <w:b/>
          <w:color w:val="000000"/>
          <w:sz w:val="28"/>
          <w:szCs w:val="28"/>
          <w:highlight w:val="none"/>
        </w:rPr>
      </w:r>
      <w:r>
        <w:rPr>
          <w:rFonts w:ascii="Tinos" w:hAnsi="Tinos" w:eastAsia="Tinos" w:cs="Tinos"/>
          <w:b/>
          <w:color w:val="000000"/>
          <w:sz w:val="28"/>
          <w:szCs w:val="28"/>
          <w:highlight w:val="none"/>
        </w:rPr>
      </w:r>
      <w:r>
        <w:rPr>
          <w:rFonts w:ascii="Tinos" w:hAnsi="Tinos" w:cs="Tinos"/>
          <w:b/>
          <w:bCs/>
          <w:color w:val="000000"/>
          <w:sz w:val="28"/>
          <w:szCs w:val="28"/>
          <w:highlight w:val="none"/>
        </w:rPr>
      </w:r>
    </w:p>
    <w:p>
      <w:pPr>
        <w:ind w:left="0" w:right="0" w:firstLine="0"/>
        <w:jc w:val="both"/>
        <w:spacing w:before="0" w:after="0" w:line="240" w:lineRule="auto"/>
        <w:rPr>
          <w:rFonts w:ascii="Tinos" w:hAnsi="Tinos" w:cs="Tinos"/>
          <w:b/>
          <w:bCs/>
          <w:i/>
          <w:color w:val="000000"/>
          <w:sz w:val="28"/>
          <w:szCs w:val="28"/>
          <w:highlight w:val="none"/>
        </w:rPr>
        <w:pBdr>
          <w:top w:val="none" w:color="000000" w:sz="4" w:space="0"/>
          <w:left w:val="none" w:color="000000" w:sz="4" w:space="0"/>
          <w:bottom w:val="none" w:color="000000" w:sz="4" w:space="0"/>
          <w:right w:val="none" w:color="000000" w:sz="4" w:space="0"/>
        </w:pBdr>
      </w:pPr>
      <w:r>
        <w:rPr>
          <w:rFonts w:ascii="Tinos" w:hAnsi="Tinos" w:eastAsia="Tinos" w:cs="Tinos"/>
          <w:b/>
          <w:i/>
          <w:iCs/>
          <w:color w:val="000000"/>
          <w:sz w:val="28"/>
          <w:szCs w:val="28"/>
        </w:rPr>
        <w:t xml:space="preserve">Ч</w:t>
      </w:r>
      <w:r>
        <w:rPr>
          <w:rFonts w:ascii="Tinos" w:hAnsi="Tinos" w:eastAsia="Tinos" w:cs="Tinos"/>
          <w:b/>
          <w:i/>
          <w:iCs/>
          <w:color w:val="000000"/>
          <w:sz w:val="28"/>
          <w:szCs w:val="28"/>
        </w:rPr>
        <w:t xml:space="preserve">то необходимо знать правообладателям объектов недвижимости, участвующих в ККР.</w:t>
      </w:r>
      <w:r>
        <w:rPr>
          <w:rFonts w:ascii="Tinos" w:hAnsi="Tinos" w:eastAsia="Tinos" w:cs="Tinos"/>
          <w:i/>
          <w:iCs/>
          <w:sz w:val="28"/>
          <w:szCs w:val="28"/>
        </w:rPr>
      </w:r>
      <w:r>
        <w:rPr>
          <w:rFonts w:ascii="Tinos" w:hAnsi="Tinos" w:cs="Tinos"/>
          <w:b/>
          <w:bCs/>
          <w:i/>
          <w:color w:val="000000"/>
          <w:sz w:val="28"/>
          <w:szCs w:val="28"/>
          <w:highlight w:val="none"/>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000000"/>
          <w:sz w:val="28"/>
          <w:szCs w:val="28"/>
          <w:highlight w:val="none"/>
        </w:rPr>
      </w:r>
      <w:r>
        <w:rPr>
          <w:rFonts w:ascii="Tinos" w:hAnsi="Tinos" w:eastAsia="Tinos" w:cs="Tinos"/>
          <w:color w:val="000000"/>
          <w:sz w:val="28"/>
          <w:szCs w:val="28"/>
          <w:highlight w:val="none"/>
        </w:rPr>
      </w:r>
      <w:r>
        <w:rPr>
          <w:rFonts w:ascii="Tinos" w:hAnsi="Tinos" w:cs="Tinos"/>
          <w:sz w:val="28"/>
          <w:szCs w:val="28"/>
        </w:rPr>
      </w:r>
    </w:p>
    <w:p>
      <w:pPr>
        <w:ind w:left="0" w:right="0" w:firstLine="0"/>
        <w:jc w:val="both"/>
        <w:spacing w:before="0" w:after="0" w:line="240" w:lineRule="auto"/>
        <w:rPr>
          <w:rFonts w:ascii="Tinos" w:hAnsi="Tinos" w:cs="Tinos"/>
          <w:color w:val="000000"/>
          <w:sz w:val="28"/>
          <w:szCs w:val="28"/>
          <w:highlight w:val="none"/>
        </w:rPr>
        <w:pBdr>
          <w:top w:val="none" w:color="000000" w:sz="4" w:space="0"/>
          <w:left w:val="none" w:color="000000" w:sz="4" w:space="0"/>
          <w:bottom w:val="none" w:color="000000" w:sz="4" w:space="0"/>
          <w:right w:val="none" w:color="000000" w:sz="4" w:space="0"/>
        </w:pBdr>
      </w:pPr>
      <w:r>
        <w:rPr>
          <w:rFonts w:ascii="Tinos" w:hAnsi="Tinos" w:eastAsia="Tinos" w:cs="Tinos"/>
          <w:color w:val="000000"/>
          <w:sz w:val="28"/>
          <w:szCs w:val="28"/>
        </w:rPr>
        <w:t xml:space="preserve">Комплексные кадастровые работы – установление на местности границ земельных участков на территории одного кадастрового квартала или нескольких смежных кадастровых кварталов в пределах муниципального образования, населенного пункта, садоводческого товарищес</w:t>
      </w:r>
      <w:r>
        <w:rPr>
          <w:rFonts w:ascii="Tinos" w:hAnsi="Tinos" w:eastAsia="Tinos" w:cs="Tinos"/>
          <w:color w:val="000000"/>
          <w:sz w:val="28"/>
          <w:szCs w:val="28"/>
        </w:rPr>
        <w:t xml:space="preserve">тва или гаражного кооператива.</w:t>
      </w:r>
      <w:r>
        <w:rPr>
          <w:rFonts w:ascii="Tinos" w:hAnsi="Tinos" w:eastAsia="Tinos" w:cs="Tinos"/>
          <w:sz w:val="28"/>
          <w:szCs w:val="28"/>
        </w:rPr>
      </w:r>
      <w:r>
        <w:rPr>
          <w:rFonts w:ascii="Tinos" w:hAnsi="Tinos" w:cs="Tinos"/>
          <w:color w:val="000000"/>
          <w:sz w:val="28"/>
          <w:szCs w:val="28"/>
          <w:highlight w:val="none"/>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sz w:val="28"/>
          <w:szCs w:val="28"/>
        </w:rPr>
      </w:r>
      <w:r>
        <w:rPr>
          <w:rFonts w:ascii="Tinos" w:hAnsi="Tinos" w:eastAsia="Tinos" w:cs="Tinos"/>
          <w:sz w:val="28"/>
          <w:szCs w:val="28"/>
        </w:rPr>
      </w:r>
      <w:r>
        <w:rPr>
          <w:rFonts w:ascii="Tinos" w:hAnsi="Tinos" w:cs="Tinos"/>
          <w:sz w:val="28"/>
          <w:szCs w:val="28"/>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000000"/>
          <w:sz w:val="28"/>
          <w:szCs w:val="28"/>
        </w:rPr>
        <w:t xml:space="preserve">По результатам выполнения ККР образуются новые земельные участки, уточняется местоположение границ земельных участков, расположенных на них зданий, сооружений, объектов незавершенного строительства, а также исправляются реестровые ошибки в сведениях о таки</w:t>
      </w:r>
      <w:r>
        <w:rPr>
          <w:rFonts w:ascii="Tinos" w:hAnsi="Tinos" w:eastAsia="Tinos" w:cs="Tinos"/>
          <w:color w:val="000000"/>
          <w:sz w:val="28"/>
          <w:szCs w:val="28"/>
        </w:rPr>
        <w:t xml:space="preserve">х объектах.</w:t>
      </w:r>
      <w:r>
        <w:rPr>
          <w:rFonts w:ascii="Tinos" w:hAnsi="Tinos" w:eastAsia="Tinos" w:cs="Tinos"/>
          <w:sz w:val="28"/>
          <w:szCs w:val="28"/>
        </w:rPr>
      </w:r>
      <w:r>
        <w:rPr>
          <w:rFonts w:ascii="Tinos" w:hAnsi="Tinos" w:cs="Tinos"/>
          <w:sz w:val="28"/>
          <w:szCs w:val="28"/>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sz w:val="28"/>
          <w:szCs w:val="28"/>
        </w:rPr>
      </w:r>
      <w:r>
        <w:rPr>
          <w:rFonts w:ascii="Tinos" w:hAnsi="Tinos" w:eastAsia="Tinos" w:cs="Tinos"/>
          <w:sz w:val="28"/>
          <w:szCs w:val="28"/>
        </w:rPr>
      </w:r>
      <w:r>
        <w:rPr>
          <w:rFonts w:ascii="Tinos" w:hAnsi="Tinos" w:cs="Tinos"/>
          <w:sz w:val="28"/>
          <w:szCs w:val="28"/>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000000"/>
          <w:sz w:val="28"/>
          <w:szCs w:val="28"/>
        </w:rPr>
        <w:t xml:space="preserve">Проведение ККР происходит за счет государственных средств, поэтому гражданам не придется платить за межевание своего земельного участка. Также не нужно обращаться и в орган регистрации прав для внесения новых сведений в Единый государственный реестр недвиж</w:t>
      </w:r>
      <w:r>
        <w:rPr>
          <w:rFonts w:ascii="Tinos" w:hAnsi="Tinos" w:eastAsia="Tinos" w:cs="Tinos"/>
          <w:color w:val="000000"/>
          <w:sz w:val="28"/>
          <w:szCs w:val="28"/>
        </w:rPr>
        <w:t xml:space="preserve">имости (ЕГРН).</w:t>
      </w:r>
      <w:r>
        <w:rPr>
          <w:rFonts w:ascii="Tinos" w:hAnsi="Tinos" w:eastAsia="Tinos" w:cs="Tinos"/>
          <w:sz w:val="28"/>
          <w:szCs w:val="28"/>
        </w:rPr>
      </w:r>
      <w:r>
        <w:rPr>
          <w:rFonts w:ascii="Tinos" w:hAnsi="Tinos" w:cs="Tinos"/>
          <w:sz w:val="28"/>
          <w:szCs w:val="28"/>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sz w:val="28"/>
          <w:szCs w:val="28"/>
        </w:rPr>
        <w:br/>
      </w:r>
      <w:r>
        <w:rPr>
          <w:rFonts w:ascii="Tinos" w:hAnsi="Tinos" w:eastAsia="Tinos" w:cs="Tinos"/>
          <w:color w:val="000000"/>
          <w:sz w:val="28"/>
          <w:szCs w:val="28"/>
        </w:rPr>
        <w:t xml:space="preserve">Граждане могут узнать, будут ли проводиться ККР в отношении конкретного участка, на сайте органов, по заказу которых проводятся такие работы, или на сайте Росреестра. Заказчик кадастровых работ должен разместить извещение о начале выполнения ККР и направит</w:t>
      </w:r>
      <w:r>
        <w:rPr>
          <w:rFonts w:ascii="Tinos" w:hAnsi="Tinos" w:eastAsia="Tinos" w:cs="Tinos"/>
          <w:color w:val="000000"/>
          <w:sz w:val="28"/>
          <w:szCs w:val="28"/>
        </w:rPr>
        <w:t xml:space="preserve">ь его в Росреестр в течение 10 дней с момента заключения контракта.</w:t>
      </w:r>
      <w:r>
        <w:rPr>
          <w:rFonts w:ascii="Tinos" w:hAnsi="Tinos" w:eastAsia="Tinos" w:cs="Tinos"/>
          <w:sz w:val="28"/>
          <w:szCs w:val="28"/>
        </w:rPr>
      </w:r>
      <w:r>
        <w:rPr>
          <w:rFonts w:ascii="Tinos" w:hAnsi="Tinos" w:cs="Tinos"/>
          <w:sz w:val="28"/>
          <w:szCs w:val="28"/>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sz w:val="28"/>
          <w:szCs w:val="28"/>
        </w:rPr>
      </w:r>
      <w:r>
        <w:rPr>
          <w:rFonts w:ascii="Tinos" w:hAnsi="Tinos" w:eastAsia="Tinos" w:cs="Tinos"/>
          <w:sz w:val="28"/>
          <w:szCs w:val="28"/>
        </w:rPr>
      </w:r>
      <w:r>
        <w:rPr>
          <w:rFonts w:ascii="Tinos" w:hAnsi="Tinos" w:cs="Tinos"/>
          <w:sz w:val="28"/>
          <w:szCs w:val="28"/>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000000"/>
          <w:sz w:val="28"/>
          <w:szCs w:val="28"/>
        </w:rPr>
        <w:t xml:space="preserve">Кадастровый инженер, который будет являться исполнителем ККР, должен известить собственников объектов недвижимости о проведении ККР по </w:t>
      </w:r>
      <w:r>
        <w:rPr>
          <w:rFonts w:ascii="Tinos" w:hAnsi="Tinos" w:eastAsia="Tinos" w:cs="Tinos"/>
          <w:color w:val="auto"/>
          <w:sz w:val="28"/>
          <w:szCs w:val="28"/>
        </w:rPr>
        <w:t xml:space="preserve">электронному адресу</w:t>
      </w:r>
      <w:r>
        <w:rPr>
          <w:rFonts w:ascii="Tinos" w:hAnsi="Tinos" w:eastAsia="Tinos" w:cs="Tinos"/>
          <w:color w:val="000000"/>
          <w:sz w:val="28"/>
          <w:szCs w:val="28"/>
        </w:rPr>
        <w:t xml:space="preserve">, если такие сведения имеются в ЕГРН.</w:t>
      </w:r>
      <w:r>
        <w:rPr>
          <w:rFonts w:ascii="Tinos" w:hAnsi="Tinos" w:eastAsia="Tinos" w:cs="Tinos"/>
          <w:sz w:val="28"/>
          <w:szCs w:val="28"/>
        </w:rPr>
      </w:r>
      <w:r>
        <w:rPr>
          <w:rFonts w:ascii="Tinos" w:hAnsi="Tinos" w:cs="Tinos"/>
          <w:sz w:val="28"/>
          <w:szCs w:val="28"/>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000000"/>
          <w:sz w:val="28"/>
          <w:szCs w:val="28"/>
        </w:rPr>
        <w:t xml:space="preserve">Указанную информацию о начале проведения ККР можно увидеть и на информационных щитах органов местного самоуправления муниципального района, сельского поселения, на территории которых планируется ККР.</w:t>
      </w:r>
      <w:r>
        <w:rPr>
          <w:rFonts w:ascii="Tinos" w:hAnsi="Tinos" w:eastAsia="Tinos" w:cs="Tinos"/>
          <w:sz w:val="28"/>
          <w:szCs w:val="28"/>
        </w:rPr>
      </w:r>
      <w:r>
        <w:rPr>
          <w:rFonts w:ascii="Tinos" w:hAnsi="Tinos" w:cs="Tinos"/>
          <w:sz w:val="28"/>
          <w:szCs w:val="28"/>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sz w:val="28"/>
          <w:szCs w:val="28"/>
        </w:rPr>
      </w:r>
      <w:r>
        <w:rPr>
          <w:rFonts w:ascii="Tinos" w:hAnsi="Tinos" w:eastAsia="Tinos" w:cs="Tinos"/>
          <w:sz w:val="28"/>
          <w:szCs w:val="28"/>
        </w:rPr>
      </w:r>
      <w:r>
        <w:rPr>
          <w:rFonts w:ascii="Tinos" w:hAnsi="Tinos" w:cs="Tinos"/>
          <w:sz w:val="28"/>
          <w:szCs w:val="28"/>
        </w:rPr>
      </w:r>
    </w:p>
    <w:p>
      <w:pPr>
        <w:ind w:left="0" w:right="0" w:firstLine="0"/>
        <w:jc w:val="both"/>
        <w:spacing w:before="0" w:after="0" w:line="240" w:lineRule="auto"/>
        <w:rPr>
          <w:rFonts w:ascii="Tinos" w:hAnsi="Tinos" w:cs="Tinos"/>
          <w:color w:val="000000"/>
          <w:sz w:val="28"/>
          <w:szCs w:val="28"/>
          <w:highlight w:val="none"/>
        </w:rPr>
        <w:pBdr>
          <w:top w:val="none" w:color="000000" w:sz="4" w:space="0"/>
          <w:left w:val="none" w:color="000000" w:sz="4" w:space="0"/>
          <w:bottom w:val="none" w:color="000000" w:sz="4" w:space="0"/>
          <w:right w:val="none" w:color="000000" w:sz="4" w:space="0"/>
        </w:pBdr>
      </w:pPr>
      <w:r>
        <w:rPr>
          <w:rFonts w:ascii="Tinos" w:hAnsi="Tinos" w:eastAsia="Tinos" w:cs="Tinos"/>
          <w:color w:val="000000"/>
          <w:sz w:val="28"/>
          <w:szCs w:val="28"/>
        </w:rPr>
        <w:t xml:space="preserve">Основанием для выполнения комплексных кадастровых работ является государственный или муниципальный контракт.</w:t>
      </w:r>
      <w:r>
        <w:rPr>
          <w:rFonts w:ascii="Tinos" w:hAnsi="Tinos" w:eastAsia="Tinos" w:cs="Tinos"/>
          <w:sz w:val="28"/>
          <w:szCs w:val="28"/>
        </w:rPr>
      </w:r>
      <w:r>
        <w:rPr>
          <w:rFonts w:ascii="Tinos" w:hAnsi="Tinos" w:cs="Tinos"/>
          <w:color w:val="000000"/>
          <w:sz w:val="28"/>
          <w:szCs w:val="28"/>
          <w:highlight w:val="none"/>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000000"/>
          <w:sz w:val="28"/>
          <w:szCs w:val="28"/>
          <w:highlight w:val="none"/>
        </w:rPr>
      </w:r>
      <w:r>
        <w:rPr>
          <w:rFonts w:ascii="Tinos" w:hAnsi="Tinos" w:eastAsia="Tinos" w:cs="Tinos"/>
          <w:color w:val="000000"/>
          <w:sz w:val="28"/>
          <w:szCs w:val="28"/>
          <w:highlight w:val="none"/>
        </w:rPr>
      </w:r>
      <w:r>
        <w:rPr>
          <w:rFonts w:ascii="Tinos" w:hAnsi="Tinos" w:cs="Tinos"/>
          <w:sz w:val="28"/>
          <w:szCs w:val="28"/>
        </w:rPr>
      </w:r>
    </w:p>
    <w:p>
      <w:pPr>
        <w:ind w:left="0" w:right="0" w:firstLine="0"/>
        <w:jc w:val="both"/>
        <w:spacing w:before="0" w:after="0" w:line="240" w:lineRule="auto"/>
        <w:rPr>
          <w:rFonts w:ascii="Tinos" w:hAnsi="Tinos" w:cs="Tinos"/>
          <w:color w:val="000000"/>
          <w:sz w:val="28"/>
          <w:szCs w:val="28"/>
          <w:highlight w:val="none"/>
        </w:rPr>
        <w:pBdr>
          <w:top w:val="none" w:color="000000" w:sz="4" w:space="0"/>
          <w:left w:val="none" w:color="000000" w:sz="4" w:space="0"/>
          <w:bottom w:val="none" w:color="000000" w:sz="4" w:space="0"/>
          <w:right w:val="none" w:color="000000" w:sz="4" w:space="0"/>
        </w:pBdr>
      </w:pPr>
      <w:r>
        <w:rPr>
          <w:rFonts w:ascii="Tinos" w:hAnsi="Tinos" w:eastAsia="Tinos" w:cs="Tinos"/>
          <w:color w:val="000000"/>
          <w:sz w:val="28"/>
          <w:szCs w:val="28"/>
        </w:rPr>
        <w:t xml:space="preserve">Комплексные кадастровые работы проводятся в следующем порядке:</w:t>
        <w:br/>
        <w:t xml:space="preserve">кадастровый инженер разрабатывает проект карты-плана территории, далее</w:t>
        <w:br/>
        <w:t xml:space="preserve">согласительная комиссия согласовывает местоположение границ земельных участков. В заключении, заказчик утверждает и предст</w:t>
      </w:r>
      <w:r>
        <w:rPr>
          <w:rFonts w:ascii="Tinos" w:hAnsi="Tinos" w:eastAsia="Tinos" w:cs="Tinos"/>
          <w:color w:val="000000"/>
          <w:sz w:val="28"/>
          <w:szCs w:val="28"/>
        </w:rPr>
        <w:t xml:space="preserve">авляет карту-план в Управление Росреестра по Республике Адыгея.</w:t>
      </w:r>
      <w:r>
        <w:rPr>
          <w:rFonts w:ascii="Tinos" w:hAnsi="Tinos" w:eastAsia="Tinos" w:cs="Tinos"/>
          <w:sz w:val="28"/>
          <w:szCs w:val="28"/>
        </w:rPr>
      </w:r>
      <w:r>
        <w:rPr>
          <w:rFonts w:ascii="Tinos" w:hAnsi="Tinos" w:cs="Tinos"/>
          <w:color w:val="000000"/>
          <w:sz w:val="28"/>
          <w:szCs w:val="28"/>
          <w:highlight w:val="none"/>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000000"/>
          <w:sz w:val="28"/>
          <w:szCs w:val="28"/>
          <w:highlight w:val="none"/>
        </w:rPr>
      </w:r>
      <w:r>
        <w:rPr>
          <w:rFonts w:ascii="Tinos" w:hAnsi="Tinos" w:eastAsia="Tinos" w:cs="Tinos"/>
          <w:color w:val="000000"/>
          <w:sz w:val="28"/>
          <w:szCs w:val="28"/>
          <w:highlight w:val="none"/>
        </w:rPr>
      </w:r>
      <w:r>
        <w:rPr>
          <w:rFonts w:ascii="Tinos" w:hAnsi="Tinos" w:cs="Tinos"/>
          <w:sz w:val="28"/>
          <w:szCs w:val="28"/>
        </w:rPr>
      </w:r>
    </w:p>
    <w:p>
      <w:pPr>
        <w:ind w:firstLine="0"/>
        <w:jc w:val="both"/>
        <w:spacing w:line="240" w:lineRule="auto"/>
        <w:rPr>
          <w:rFonts w:ascii="Tinos" w:hAnsi="Tinos" w:cs="Tinos"/>
          <w:sz w:val="28"/>
          <w:szCs w:val="28"/>
        </w:rPr>
      </w:pPr>
      <w:r>
        <w:rPr>
          <w:rFonts w:ascii="Tinos" w:hAnsi="Tinos" w:eastAsia="Tinos" w:cs="Tinos"/>
          <w:sz w:val="28"/>
          <w:szCs w:val="28"/>
        </w:rPr>
      </w:r>
      <w:r>
        <w:rPr>
          <w:rFonts w:ascii="Tinos" w:hAnsi="Tinos" w:eastAsia="Tinos" w:cs="Tinos"/>
          <w:color w:val="000000"/>
          <w:sz w:val="28"/>
          <w:szCs w:val="28"/>
        </w:rPr>
        <w:t xml:space="preserve">Владельцы недвижимости имеют право запросить у кадастрового инженера документ, удостоверяющий личность, копию государственного или муниципального контракта, а также справку с места работы, подтверждающую, что кадастровый инженер является работником юридиче</w:t>
      </w:r>
      <w:r>
        <w:rPr>
          <w:rFonts w:ascii="Tinos" w:hAnsi="Tinos" w:eastAsia="Tinos" w:cs="Tinos"/>
          <w:color w:val="000000"/>
          <w:sz w:val="28"/>
          <w:szCs w:val="28"/>
        </w:rPr>
        <w:t xml:space="preserve">ского лица, с которым заключен данный контракт.</w:t>
      </w:r>
      <w:r>
        <w:rPr>
          <w:rFonts w:ascii="Tinos" w:hAnsi="Tinos" w:eastAsia="Tinos" w:cs="Tinos"/>
          <w:color w:val="292c2f"/>
          <w:sz w:val="28"/>
          <w:szCs w:val="28"/>
          <w:highlight w:val="none"/>
        </w:rPr>
      </w:r>
      <w:r>
        <w:rPr>
          <w:rFonts w:ascii="Tinos" w:hAnsi="Tinos" w:cs="Tinos"/>
          <w:sz w:val="28"/>
          <w:szCs w:val="28"/>
        </w:rPr>
      </w:r>
    </w:p>
    <w:p>
      <w:pPr>
        <w:ind w:firstLine="0"/>
        <w:jc w:val="both"/>
        <w:spacing w:line="240" w:lineRule="auto"/>
        <w:rPr>
          <w:rFonts w:ascii="Tinos" w:hAnsi="Tinos" w:cs="Tinos"/>
          <w:sz w:val="28"/>
          <w:szCs w:val="28"/>
        </w:rPr>
      </w:pPr>
      <w:r>
        <w:rPr>
          <w:rFonts w:ascii="Tinos" w:hAnsi="Tinos" w:eastAsia="Tinos" w:cs="Tinos"/>
          <w:sz w:val="28"/>
          <w:szCs w:val="28"/>
        </w:rPr>
      </w:r>
      <w:r>
        <w:rPr>
          <w:rFonts w:ascii="Tinos" w:hAnsi="Tinos" w:eastAsia="Tinos" w:cs="Tinos"/>
          <w:color w:val="000000"/>
          <w:sz w:val="28"/>
          <w:szCs w:val="28"/>
        </w:rPr>
        <w:t xml:space="preserve">Если владельцы недвижимости не согласны с местоположением границ земельного участка в соответствии с проектом карты-плана территории, то они должны предоставить свои возражения заказчику работ. При отсутствии таких возражений местоположение границ земельно</w:t>
      </w:r>
      <w:r>
        <w:rPr>
          <w:rFonts w:ascii="Tinos" w:hAnsi="Tinos" w:eastAsia="Tinos" w:cs="Tinos"/>
          <w:color w:val="000000"/>
          <w:sz w:val="28"/>
          <w:szCs w:val="28"/>
        </w:rPr>
        <w:t xml:space="preserve">го участка считается согласованным.</w:t>
      </w:r>
      <w:r>
        <w:rPr>
          <w:rFonts w:ascii="Tinos" w:hAnsi="Tinos" w:eastAsia="Tinos" w:cs="Tinos"/>
          <w:color w:val="292c2f"/>
          <w:sz w:val="28"/>
          <w:szCs w:val="28"/>
          <w:highlight w:val="none"/>
        </w:rPr>
      </w:r>
      <w:r>
        <w:rPr>
          <w:rFonts w:ascii="Tinos" w:hAnsi="Tinos" w:cs="Tinos"/>
          <w:sz w:val="28"/>
          <w:szCs w:val="28"/>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000000"/>
          <w:sz w:val="28"/>
          <w:szCs w:val="28"/>
        </w:rPr>
        <w:t xml:space="preserve">Правообладатели земельных участков могут заказывать комплексные кадастровые работы как лично, так и коллективно на собственные средства.</w:t>
      </w:r>
      <w:r>
        <w:rPr>
          <w:rFonts w:ascii="Tinos" w:hAnsi="Tinos" w:eastAsia="Tinos" w:cs="Tinos"/>
          <w:sz w:val="28"/>
          <w:szCs w:val="28"/>
        </w:rPr>
      </w:r>
      <w:r>
        <w:rPr>
          <w:rFonts w:ascii="Tinos" w:hAnsi="Tinos" w:cs="Tinos"/>
          <w:sz w:val="28"/>
          <w:szCs w:val="28"/>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sz w:val="28"/>
          <w:szCs w:val="28"/>
        </w:rPr>
      </w:r>
      <w:r>
        <w:rPr>
          <w:rFonts w:ascii="Tinos" w:hAnsi="Tinos" w:eastAsia="Tinos" w:cs="Tinos"/>
          <w:sz w:val="28"/>
          <w:szCs w:val="28"/>
        </w:rPr>
      </w:r>
      <w:r>
        <w:rPr>
          <w:rFonts w:ascii="Tinos" w:hAnsi="Tinos" w:cs="Tinos"/>
          <w:sz w:val="28"/>
          <w:szCs w:val="28"/>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000000"/>
          <w:sz w:val="28"/>
          <w:szCs w:val="28"/>
        </w:rPr>
        <w:t xml:space="preserve">В настоящее время заказчиками работ могут выступать садоводческие товарищества, гаражные кооперативы. ККР можно будет проводить на территории СНТ или поселка сразу для всех объектов, что будет намного дешевле, чем заказывать обычную процедуру межевания каж</w:t>
      </w:r>
      <w:r>
        <w:rPr>
          <w:rFonts w:ascii="Tinos" w:hAnsi="Tinos" w:eastAsia="Tinos" w:cs="Tinos"/>
          <w:color w:val="000000"/>
          <w:sz w:val="28"/>
          <w:szCs w:val="28"/>
        </w:rPr>
        <w:t xml:space="preserve">дого участка в отдельности.</w:t>
      </w:r>
      <w:r>
        <w:rPr>
          <w:rFonts w:ascii="Tinos" w:hAnsi="Tinos" w:eastAsia="Tinos" w:cs="Tinos"/>
          <w:sz w:val="28"/>
          <w:szCs w:val="28"/>
        </w:rPr>
      </w:r>
      <w:r>
        <w:rPr>
          <w:rFonts w:ascii="Tinos" w:hAnsi="Tinos" w:cs="Tinos"/>
          <w:sz w:val="28"/>
          <w:szCs w:val="28"/>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sz w:val="28"/>
          <w:szCs w:val="28"/>
        </w:rPr>
        <w:br/>
      </w:r>
      <w:r>
        <w:rPr>
          <w:rFonts w:ascii="Tinos" w:hAnsi="Tinos" w:eastAsia="Tinos" w:cs="Tinos"/>
          <w:color w:val="000000"/>
          <w:sz w:val="28"/>
          <w:szCs w:val="28"/>
        </w:rPr>
        <w:t xml:space="preserve">Если собственники объектов недвижимости конкретной территории решили провести ККР за счет собственных средств, необходимо для начала выяснить у местной администрации и в </w:t>
      </w:r>
      <w:r>
        <w:rPr>
          <w:rFonts w:ascii="Tinos" w:hAnsi="Tinos" w:eastAsia="Tinos" w:cs="Tinos"/>
          <w:b w:val="0"/>
          <w:bCs w:val="0"/>
          <w:color w:val="333333"/>
          <w:sz w:val="28"/>
          <w:szCs w:val="28"/>
          <w:highlight w:val="white"/>
        </w:rPr>
        <w:t xml:space="preserve">Комитет</w:t>
      </w:r>
      <w:r>
        <w:rPr>
          <w:rFonts w:ascii="Tinos" w:hAnsi="Tinos" w:eastAsia="Tinos" w:cs="Tinos"/>
          <w:b w:val="0"/>
          <w:bCs w:val="0"/>
          <w:color w:val="333333"/>
          <w:sz w:val="28"/>
          <w:szCs w:val="28"/>
          <w:highlight w:val="white"/>
        </w:rPr>
        <w:t xml:space="preserve"> Республики </w:t>
      </w:r>
      <w:r>
        <w:rPr>
          <w:rFonts w:ascii="Tinos" w:hAnsi="Tinos" w:eastAsia="Tinos" w:cs="Tinos"/>
          <w:b w:val="0"/>
          <w:bCs w:val="0"/>
          <w:color w:val="333333"/>
          <w:sz w:val="28"/>
          <w:szCs w:val="28"/>
          <w:highlight w:val="white"/>
        </w:rPr>
        <w:t xml:space="preserve">Адыгея</w:t>
      </w:r>
      <w:r>
        <w:rPr>
          <w:rFonts w:ascii="Tinos" w:hAnsi="Tinos" w:eastAsia="Tinos" w:cs="Tinos"/>
          <w:b w:val="0"/>
          <w:bCs w:val="0"/>
          <w:color w:val="333333"/>
          <w:sz w:val="28"/>
          <w:szCs w:val="28"/>
          <w:highlight w:val="white"/>
        </w:rPr>
        <w:t xml:space="preserve"> </w:t>
      </w:r>
      <w:r>
        <w:rPr>
          <w:rFonts w:ascii="Tinos" w:hAnsi="Tinos" w:eastAsia="Tinos" w:cs="Tinos"/>
          <w:color w:val="333333"/>
          <w:sz w:val="28"/>
          <w:szCs w:val="28"/>
          <w:highlight w:val="white"/>
        </w:rPr>
        <w:t xml:space="preserve">по имущественным отношениям</w:t>
      </w:r>
      <w:r>
        <w:rPr>
          <w:rFonts w:ascii="Tinos" w:hAnsi="Tinos" w:eastAsia="Tinos" w:cs="Tinos"/>
          <w:color w:val="000000"/>
          <w:sz w:val="28"/>
          <w:szCs w:val="28"/>
        </w:rPr>
        <w:t xml:space="preserve">, не планируется ли выполнение</w:t>
      </w:r>
      <w:r>
        <w:rPr>
          <w:rFonts w:ascii="Tinos" w:hAnsi="Tinos" w:eastAsia="Tinos" w:cs="Tinos"/>
          <w:color w:val="000000"/>
          <w:sz w:val="28"/>
          <w:szCs w:val="28"/>
        </w:rPr>
        <w:t xml:space="preserve"> комплексных кадастровых работ на интересующей территории за счет бюджетных средств, направив запрос, для исключения дублирования работ.</w:t>
      </w:r>
      <w:r>
        <w:rPr>
          <w:rFonts w:ascii="Tinos" w:hAnsi="Tinos" w:eastAsia="Tinos" w:cs="Tinos"/>
          <w:sz w:val="28"/>
          <w:szCs w:val="28"/>
        </w:rPr>
      </w:r>
      <w:r>
        <w:rPr>
          <w:rFonts w:ascii="Tinos" w:hAnsi="Tinos" w:cs="Tinos"/>
          <w:sz w:val="28"/>
          <w:szCs w:val="28"/>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sz w:val="28"/>
          <w:szCs w:val="28"/>
        </w:rPr>
      </w:r>
      <w:r>
        <w:rPr>
          <w:rFonts w:ascii="Tinos" w:hAnsi="Tinos" w:eastAsia="Tinos" w:cs="Tinos"/>
          <w:sz w:val="28"/>
          <w:szCs w:val="28"/>
        </w:rPr>
      </w:r>
      <w:r>
        <w:rPr>
          <w:rFonts w:ascii="Tinos" w:hAnsi="Tinos" w:cs="Tinos"/>
          <w:sz w:val="28"/>
          <w:szCs w:val="28"/>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000000"/>
          <w:sz w:val="28"/>
          <w:szCs w:val="28"/>
        </w:rPr>
        <w:t xml:space="preserve">Далее необходимо выбрать кадастрового инженера и заключить с ним договор подряда на выполнение таких работ. По итогам кадастровый инженер предоставляет собственникам карту-план территории.</w:t>
      </w:r>
      <w:r>
        <w:rPr>
          <w:rFonts w:ascii="Tinos" w:hAnsi="Tinos" w:eastAsia="Tinos" w:cs="Tinos"/>
          <w:sz w:val="28"/>
          <w:szCs w:val="28"/>
        </w:rPr>
      </w:r>
      <w:r>
        <w:rPr>
          <w:rFonts w:ascii="Tinos" w:hAnsi="Tinos" w:cs="Tinos"/>
          <w:sz w:val="28"/>
          <w:szCs w:val="28"/>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sz w:val="28"/>
          <w:szCs w:val="28"/>
        </w:rPr>
      </w:r>
      <w:r>
        <w:rPr>
          <w:rFonts w:ascii="Tinos" w:hAnsi="Tinos" w:eastAsia="Tinos" w:cs="Tinos"/>
          <w:sz w:val="28"/>
          <w:szCs w:val="28"/>
        </w:rPr>
      </w:r>
      <w:r>
        <w:rPr>
          <w:rFonts w:ascii="Tinos" w:hAnsi="Tinos" w:cs="Tinos"/>
          <w:sz w:val="28"/>
          <w:szCs w:val="28"/>
        </w:rPr>
      </w:r>
    </w:p>
    <w:p>
      <w:pPr>
        <w:ind w:left="0" w:right="0" w:firstLine="0"/>
        <w:jc w:val="both"/>
        <w:spacing w:before="0" w:after="0" w:line="240" w:lineRule="auto"/>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000000"/>
          <w:sz w:val="28"/>
          <w:szCs w:val="28"/>
        </w:rPr>
        <w:t xml:space="preserve">Заказчики (или уполномоченное ими лицо) направляют карту-план в орган местного самоуправления для передачи в согласительную комиссию. После рассмотрения в согласительной комиссии она утверждается уполномоченным органом и направляется в орган регистрации пр</w:t>
      </w:r>
      <w:r>
        <w:rPr>
          <w:rFonts w:ascii="Tinos" w:hAnsi="Tinos" w:eastAsia="Tinos" w:cs="Tinos"/>
          <w:color w:val="000000"/>
          <w:sz w:val="28"/>
          <w:szCs w:val="28"/>
        </w:rPr>
        <w:t xml:space="preserve">ав для внесения сведений в ЕГРН.</w:t>
      </w:r>
      <w:r>
        <w:rPr>
          <w:rFonts w:ascii="Tinos" w:hAnsi="Tinos" w:eastAsia="Tinos" w:cs="Tinos"/>
          <w:sz w:val="28"/>
          <w:szCs w:val="28"/>
        </w:rPr>
      </w:r>
      <w:r>
        <w:rPr>
          <w:rFonts w:ascii="Tinos" w:hAnsi="Tinos" w:cs="Tinos"/>
          <w:sz w:val="28"/>
          <w:szCs w:val="28"/>
        </w:rPr>
      </w:r>
    </w:p>
    <w:p>
      <w:pPr>
        <w:ind w:firstLine="0"/>
        <w:jc w:val="both"/>
        <w:spacing w:line="360" w:lineRule="auto"/>
        <w:rPr>
          <w:rFonts w:ascii="Tinos" w:hAnsi="Tinos" w:cs="Tinos"/>
          <w:color w:val="292c2f"/>
          <w:sz w:val="28"/>
          <w:szCs w:val="28"/>
          <w:highlight w:val="none"/>
        </w:rPr>
      </w:pPr>
      <w:r>
        <w:rPr>
          <w:rFonts w:ascii="Tinos" w:hAnsi="Tinos" w:eastAsia="Tinos" w:cs="Tinos"/>
          <w:sz w:val="28"/>
          <w:szCs w:val="28"/>
        </w:rPr>
      </w:r>
      <w:r>
        <w:rPr>
          <w:rFonts w:ascii="Tinos" w:hAnsi="Tinos" w:eastAsia="Tinos" w:cs="Tinos"/>
          <w:sz w:val="28"/>
          <w:szCs w:val="28"/>
        </w:rPr>
        <w:br/>
      </w:r>
      <w:r>
        <w:rPr>
          <w:rFonts w:ascii="Tinos" w:hAnsi="Tinos" w:eastAsia="Tinos" w:cs="Tinos"/>
          <w:sz w:val="28"/>
          <w:szCs w:val="28"/>
        </w:rPr>
      </w:r>
      <w:r>
        <w:rPr>
          <w:rFonts w:ascii="Tinos" w:hAnsi="Tinos" w:cs="Tinos"/>
          <w:color w:val="292c2f"/>
          <w:sz w:val="28"/>
          <w:szCs w:val="28"/>
          <w:highlight w:val="none"/>
        </w:rPr>
      </w:r>
    </w:p>
    <w:p>
      <w:pPr>
        <w:ind w:firstLine="709"/>
        <w:jc w:val="both"/>
        <w:spacing w:line="360" w:lineRule="auto"/>
        <w:rPr>
          <w:rFonts w:ascii="Tinos" w:hAnsi="Tinos" w:cs="Tinos"/>
          <w:color w:val="292c2f"/>
          <w:sz w:val="28"/>
          <w:szCs w:val="28"/>
          <w:highlight w:val="none"/>
        </w:rPr>
      </w:pPr>
      <w:r>
        <w:rPr>
          <w:rFonts w:ascii="Tinos" w:hAnsi="Tinos" w:eastAsia="Tinos" w:cs="Tinos"/>
          <w:color w:val="292c2f"/>
          <w:sz w:val="28"/>
          <w:szCs w:val="28"/>
          <w:highlight w:val="none"/>
        </w:rPr>
      </w:r>
      <w:r>
        <w:rPr>
          <w:rFonts w:ascii="Tinos" w:hAnsi="Tinos" w:cs="Tinos"/>
          <w:color w:val="292c2f"/>
          <w:sz w:val="28"/>
          <w:szCs w:val="28"/>
          <w:highlight w:val="none"/>
        </w:rPr>
      </w:r>
      <w:r>
        <w:rPr>
          <w:rFonts w:ascii="Tinos" w:hAnsi="Tinos" w:cs="Tinos"/>
          <w:color w:val="292c2f"/>
          <w:sz w:val="28"/>
          <w:szCs w:val="28"/>
          <w:highlight w:val="none"/>
        </w:rPr>
      </w:r>
    </w:p>
    <w:p>
      <w:pPr>
        <w:jc w:val="both"/>
        <w:spacing w:before="100" w:beforeAutospacing="1" w:after="100" w:afterAutospacing="1" w:line="240" w:lineRule="auto"/>
        <w:rPr>
          <w:rFonts w:ascii="Times New Roman" w:hAnsi="Times New Roman" w:eastAsia="Times New Roman" w:cs="Times New Roman"/>
          <w:b/>
          <w:bCs/>
          <w:sz w:val="28"/>
          <w:szCs w:val="28"/>
          <w:lang w:eastAsia="ru-RU"/>
        </w:rPr>
        <w:outlineLvl w:val="1"/>
      </w:pPr>
      <w:r>
        <w:rPr>
          <w:rFonts w:ascii="Times New Roman" w:hAnsi="Times New Roman" w:eastAsia="Times New Roman" w:cs="Times New Roman"/>
          <w:b/>
          <w:bCs/>
          <w:sz w:val="28"/>
          <w:szCs w:val="28"/>
          <w:lang w:eastAsia="ru-RU"/>
        </w:rPr>
        <w:t xml:space="preserve">------------------------------------</w:t>
      </w:r>
      <w:r>
        <w:rPr>
          <w:rFonts w:ascii="Times New Roman" w:hAnsi="Times New Roman" w:eastAsia="Times New Roman" w:cs="Times New Roman"/>
          <w:b/>
          <w:bCs/>
          <w:sz w:val="28"/>
          <w:szCs w:val="28"/>
          <w:lang w:eastAsia="ru-RU"/>
        </w:rPr>
      </w:r>
      <w:r>
        <w:rPr>
          <w:rFonts w:ascii="Times New Roman" w:hAnsi="Times New Roman" w:eastAsia="Times New Roman" w:cs="Times New Roman"/>
          <w:b/>
          <w:bCs/>
          <w:sz w:val="28"/>
          <w:szCs w:val="28"/>
          <w:lang w:eastAsia="ru-RU"/>
        </w:rPr>
      </w:r>
    </w:p>
    <w:p>
      <w:pPr>
        <w:jc w:val="both"/>
        <w:spacing w:after="0" w:line="276" w:lineRule="auto"/>
        <w:tabs>
          <w:tab w:val="left" w:pos="180" w:leader="none"/>
          <w:tab w:val="left" w:pos="360" w:leader="none"/>
          <w:tab w:val="left" w:pos="54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Контакты для СМИ: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76" w:lineRule="auto"/>
        <w:tabs>
          <w:tab w:val="left" w:pos="180" w:leader="none"/>
          <w:tab w:val="left" w:pos="360" w:leader="none"/>
          <w:tab w:val="left" w:pos="54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(8772)56-02-48</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76" w:lineRule="auto"/>
        <w:tabs>
          <w:tab w:val="left" w:pos="180" w:leader="none"/>
          <w:tab w:val="left" w:pos="360" w:leader="none"/>
          <w:tab w:val="left" w:pos="54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01_upr@rosreestr.ru</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76" w:lineRule="auto"/>
        <w:tabs>
          <w:tab w:val="left" w:pos="180" w:leader="none"/>
          <w:tab w:val="left" w:pos="360" w:leader="none"/>
          <w:tab w:val="left" w:pos="54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www.rosreestr.gov.ru</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76" w:lineRule="auto"/>
        <w:tabs>
          <w:tab w:val="left" w:pos="180" w:leader="none"/>
          <w:tab w:val="left" w:pos="360" w:leader="none"/>
          <w:tab w:val="left" w:pos="54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385000, Майкоп, ул. </w:t>
      </w:r>
      <w:r>
        <w:rPr>
          <w:rFonts w:ascii="Times New Roman" w:hAnsi="Times New Roman" w:eastAsia="Times New Roman" w:cs="Times New Roman"/>
          <w:sz w:val="24"/>
          <w:szCs w:val="24"/>
          <w:lang w:eastAsia="ru-RU"/>
        </w:rPr>
        <w:t xml:space="preserve">Краснооктябрьская</w:t>
      </w:r>
      <w:r>
        <w:rPr>
          <w:rFonts w:ascii="Times New Roman" w:hAnsi="Times New Roman" w:eastAsia="Times New Roman" w:cs="Times New Roman"/>
          <w:sz w:val="24"/>
          <w:szCs w:val="24"/>
          <w:lang w:eastAsia="ru-RU"/>
        </w:rPr>
        <w:t xml:space="preserve">, д. 44</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sectPr>
      <w:footnotePr/>
      <w:endnotePr/>
      <w:type w:val="nextPage"/>
      <w:pgSz w:w="11906" w:h="16838" w:orient="portrait"/>
      <w:pgMar w:top="907" w:right="851" w:bottom="1134" w:left="1701"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Tinos">
    <w:panose1 w:val="02020603050405020304"/>
  </w:font>
  <w:font w:name="Wingdings">
    <w:panose1 w:val="05010000000000000000"/>
  </w:font>
  <w:font w:name="Courier New">
    <w:panose1 w:val="02070409020205020404"/>
  </w:font>
  <w:font w:name="Symbol">
    <w:panose1 w:val="05010000000000000000"/>
  </w:font>
  <w:font w:name="Segoe UI">
    <w:panose1 w:val="020B05020405040202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
    <w:multiLevelType w:val="hybridMultilevel"/>
    <w:lvl w:ilvl="0">
      <w:start w:val="1"/>
      <w:numFmt w:val="decimal"/>
      <w:isLgl w:val="false"/>
      <w:suff w:val="tab"/>
      <w:lvlText w:val="%1."/>
      <w:lvlJc w:val="left"/>
      <w:pPr>
        <w:ind w:left="927" w:hanging="36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4">
    <w:multiLevelType w:val="hybridMultilevel"/>
    <w:lvl w:ilvl="0">
      <w:start w:val="10"/>
      <w:numFmt w:val="decimal"/>
      <w:isLgl w:val="false"/>
      <w:suff w:val="tab"/>
      <w:lvlText w:val="%1"/>
      <w:lvlJc w:val="left"/>
      <w:pPr>
        <w:ind w:left="720" w:hanging="360"/>
      </w:pPr>
      <w:rPr>
        <w:rFonts w:hint="default"/>
        <w:b/>
        <w:color w:val="auto"/>
        <w:sz w:val="27"/>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8">
    <w:multiLevelType w:val="hybridMultilevel"/>
    <w:lvl w:ilvl="0">
      <w:start w:val="1"/>
      <w:numFmt w:val="decimal"/>
      <w:isLgl w:val="false"/>
      <w:suff w:val="tab"/>
      <w:lvlText w:val="%1."/>
      <w:lvlJc w:val="left"/>
      <w:pPr>
        <w:ind w:left="720" w:hanging="360"/>
      </w:pPr>
      <w:rPr>
        <w:rFonts w:hint="default"/>
        <w:color w:val="000000" w:themeColor="text1"/>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0">
    <w:multiLevelType w:val="hybridMultilevel"/>
    <w:lvl w:ilvl="0">
      <w:start w:val="3"/>
      <w:numFmt w:val="decimal"/>
      <w:isLgl w:val="false"/>
      <w:suff w:val="tab"/>
      <w:lvlText w:val="%1"/>
      <w:lvlJc w:val="left"/>
      <w:pPr>
        <w:ind w:left="720" w:hanging="360"/>
      </w:pPr>
      <w:rPr>
        <w:rFonts w:hint="default"/>
        <w:b/>
        <w:color w:val="auto"/>
        <w:sz w:val="27"/>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8"/>
  </w:num>
  <w:num w:numId="2">
    <w:abstractNumId w:val="3"/>
  </w:num>
  <w:num w:numId="3">
    <w:abstractNumId w:val="6"/>
  </w:num>
  <w:num w:numId="4">
    <w:abstractNumId w:val="11"/>
  </w:num>
  <w:num w:numId="5">
    <w:abstractNumId w:val="9"/>
  </w:num>
  <w:num w:numId="6">
    <w:abstractNumId w:val="7"/>
  </w:num>
  <w:num w:numId="7">
    <w:abstractNumId w:val="0"/>
  </w:num>
  <w:num w:numId="8">
    <w:abstractNumId w:val="1"/>
  </w:num>
  <w:num w:numId="9">
    <w:abstractNumId w:val="5"/>
  </w:num>
  <w:num w:numId="10">
    <w:abstractNumId w:val="10"/>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678">
    <w:name w:val="Heading 1 Char"/>
    <w:basedOn w:val="853"/>
    <w:link w:val="852"/>
    <w:uiPriority w:val="9"/>
    <w:rPr>
      <w:rFonts w:ascii="Arial" w:hAnsi="Arial" w:eastAsia="Arial" w:cs="Arial"/>
      <w:sz w:val="40"/>
      <w:szCs w:val="40"/>
    </w:rPr>
  </w:style>
  <w:style w:type="paragraph" w:styleId="679">
    <w:name w:val="Heading 2"/>
    <w:basedOn w:val="851"/>
    <w:next w:val="851"/>
    <w:link w:val="680"/>
    <w:uiPriority w:val="9"/>
    <w:unhideWhenUsed/>
    <w:qFormat/>
    <w:pPr>
      <w:keepLines/>
      <w:keepNext/>
      <w:spacing w:before="360" w:after="200"/>
      <w:outlineLvl w:val="1"/>
    </w:pPr>
    <w:rPr>
      <w:rFonts w:ascii="Arial" w:hAnsi="Arial" w:eastAsia="Arial" w:cs="Arial"/>
      <w:sz w:val="34"/>
    </w:rPr>
  </w:style>
  <w:style w:type="character" w:styleId="680">
    <w:name w:val="Heading 2 Char"/>
    <w:basedOn w:val="853"/>
    <w:link w:val="679"/>
    <w:uiPriority w:val="9"/>
    <w:rPr>
      <w:rFonts w:ascii="Arial" w:hAnsi="Arial" w:eastAsia="Arial" w:cs="Arial"/>
      <w:sz w:val="34"/>
    </w:rPr>
  </w:style>
  <w:style w:type="paragraph" w:styleId="681">
    <w:name w:val="Heading 3"/>
    <w:basedOn w:val="851"/>
    <w:next w:val="851"/>
    <w:link w:val="682"/>
    <w:uiPriority w:val="9"/>
    <w:unhideWhenUsed/>
    <w:qFormat/>
    <w:pPr>
      <w:keepLines/>
      <w:keepNext/>
      <w:spacing w:before="320" w:after="200"/>
      <w:outlineLvl w:val="2"/>
    </w:pPr>
    <w:rPr>
      <w:rFonts w:ascii="Arial" w:hAnsi="Arial" w:eastAsia="Arial" w:cs="Arial"/>
      <w:sz w:val="30"/>
      <w:szCs w:val="30"/>
    </w:rPr>
  </w:style>
  <w:style w:type="character" w:styleId="682">
    <w:name w:val="Heading 3 Char"/>
    <w:basedOn w:val="853"/>
    <w:link w:val="681"/>
    <w:uiPriority w:val="9"/>
    <w:rPr>
      <w:rFonts w:ascii="Arial" w:hAnsi="Arial" w:eastAsia="Arial" w:cs="Arial"/>
      <w:sz w:val="30"/>
      <w:szCs w:val="30"/>
    </w:rPr>
  </w:style>
  <w:style w:type="paragraph" w:styleId="683">
    <w:name w:val="Heading 4"/>
    <w:basedOn w:val="851"/>
    <w:next w:val="851"/>
    <w:link w:val="684"/>
    <w:uiPriority w:val="9"/>
    <w:unhideWhenUsed/>
    <w:qFormat/>
    <w:pPr>
      <w:keepLines/>
      <w:keepNext/>
      <w:spacing w:before="320" w:after="200"/>
      <w:outlineLvl w:val="3"/>
    </w:pPr>
    <w:rPr>
      <w:rFonts w:ascii="Arial" w:hAnsi="Arial" w:eastAsia="Arial" w:cs="Arial"/>
      <w:b/>
      <w:bCs/>
      <w:sz w:val="26"/>
      <w:szCs w:val="26"/>
    </w:rPr>
  </w:style>
  <w:style w:type="character" w:styleId="684">
    <w:name w:val="Heading 4 Char"/>
    <w:basedOn w:val="853"/>
    <w:link w:val="683"/>
    <w:uiPriority w:val="9"/>
    <w:rPr>
      <w:rFonts w:ascii="Arial" w:hAnsi="Arial" w:eastAsia="Arial" w:cs="Arial"/>
      <w:b/>
      <w:bCs/>
      <w:sz w:val="26"/>
      <w:szCs w:val="26"/>
    </w:rPr>
  </w:style>
  <w:style w:type="paragraph" w:styleId="685">
    <w:name w:val="Heading 5"/>
    <w:basedOn w:val="851"/>
    <w:next w:val="851"/>
    <w:link w:val="686"/>
    <w:uiPriority w:val="9"/>
    <w:unhideWhenUsed/>
    <w:qFormat/>
    <w:pPr>
      <w:keepLines/>
      <w:keepNext/>
      <w:spacing w:before="320" w:after="200"/>
      <w:outlineLvl w:val="4"/>
    </w:pPr>
    <w:rPr>
      <w:rFonts w:ascii="Arial" w:hAnsi="Arial" w:eastAsia="Arial" w:cs="Arial"/>
      <w:b/>
      <w:bCs/>
      <w:sz w:val="24"/>
      <w:szCs w:val="24"/>
    </w:rPr>
  </w:style>
  <w:style w:type="character" w:styleId="686">
    <w:name w:val="Heading 5 Char"/>
    <w:basedOn w:val="853"/>
    <w:link w:val="685"/>
    <w:uiPriority w:val="9"/>
    <w:rPr>
      <w:rFonts w:ascii="Arial" w:hAnsi="Arial" w:eastAsia="Arial" w:cs="Arial"/>
      <w:b/>
      <w:bCs/>
      <w:sz w:val="24"/>
      <w:szCs w:val="24"/>
    </w:rPr>
  </w:style>
  <w:style w:type="paragraph" w:styleId="687">
    <w:name w:val="Heading 6"/>
    <w:basedOn w:val="851"/>
    <w:next w:val="851"/>
    <w:link w:val="688"/>
    <w:uiPriority w:val="9"/>
    <w:unhideWhenUsed/>
    <w:qFormat/>
    <w:pPr>
      <w:keepLines/>
      <w:keepNext/>
      <w:spacing w:before="320" w:after="200"/>
      <w:outlineLvl w:val="5"/>
    </w:pPr>
    <w:rPr>
      <w:rFonts w:ascii="Arial" w:hAnsi="Arial" w:eastAsia="Arial" w:cs="Arial"/>
      <w:b/>
      <w:bCs/>
      <w:sz w:val="22"/>
      <w:szCs w:val="22"/>
    </w:rPr>
  </w:style>
  <w:style w:type="character" w:styleId="688">
    <w:name w:val="Heading 6 Char"/>
    <w:basedOn w:val="853"/>
    <w:link w:val="687"/>
    <w:uiPriority w:val="9"/>
    <w:rPr>
      <w:rFonts w:ascii="Arial" w:hAnsi="Arial" w:eastAsia="Arial" w:cs="Arial"/>
      <w:b/>
      <w:bCs/>
      <w:sz w:val="22"/>
      <w:szCs w:val="22"/>
    </w:rPr>
  </w:style>
  <w:style w:type="paragraph" w:styleId="689">
    <w:name w:val="Heading 7"/>
    <w:basedOn w:val="851"/>
    <w:next w:val="851"/>
    <w:link w:val="690"/>
    <w:uiPriority w:val="9"/>
    <w:unhideWhenUsed/>
    <w:qFormat/>
    <w:pPr>
      <w:keepLines/>
      <w:keepNext/>
      <w:spacing w:before="320" w:after="200"/>
      <w:outlineLvl w:val="6"/>
    </w:pPr>
    <w:rPr>
      <w:rFonts w:ascii="Arial" w:hAnsi="Arial" w:eastAsia="Arial" w:cs="Arial"/>
      <w:b/>
      <w:bCs/>
      <w:i/>
      <w:iCs/>
      <w:sz w:val="22"/>
      <w:szCs w:val="22"/>
    </w:rPr>
  </w:style>
  <w:style w:type="character" w:styleId="690">
    <w:name w:val="Heading 7 Char"/>
    <w:basedOn w:val="853"/>
    <w:link w:val="689"/>
    <w:uiPriority w:val="9"/>
    <w:rPr>
      <w:rFonts w:ascii="Arial" w:hAnsi="Arial" w:eastAsia="Arial" w:cs="Arial"/>
      <w:b/>
      <w:bCs/>
      <w:i/>
      <w:iCs/>
      <w:sz w:val="22"/>
      <w:szCs w:val="22"/>
    </w:rPr>
  </w:style>
  <w:style w:type="paragraph" w:styleId="691">
    <w:name w:val="Heading 8"/>
    <w:basedOn w:val="851"/>
    <w:next w:val="851"/>
    <w:link w:val="692"/>
    <w:uiPriority w:val="9"/>
    <w:unhideWhenUsed/>
    <w:qFormat/>
    <w:pPr>
      <w:keepLines/>
      <w:keepNext/>
      <w:spacing w:before="320" w:after="200"/>
      <w:outlineLvl w:val="7"/>
    </w:pPr>
    <w:rPr>
      <w:rFonts w:ascii="Arial" w:hAnsi="Arial" w:eastAsia="Arial" w:cs="Arial"/>
      <w:i/>
      <w:iCs/>
      <w:sz w:val="22"/>
      <w:szCs w:val="22"/>
    </w:rPr>
  </w:style>
  <w:style w:type="character" w:styleId="692">
    <w:name w:val="Heading 8 Char"/>
    <w:basedOn w:val="853"/>
    <w:link w:val="691"/>
    <w:uiPriority w:val="9"/>
    <w:rPr>
      <w:rFonts w:ascii="Arial" w:hAnsi="Arial" w:eastAsia="Arial" w:cs="Arial"/>
      <w:i/>
      <w:iCs/>
      <w:sz w:val="22"/>
      <w:szCs w:val="22"/>
    </w:rPr>
  </w:style>
  <w:style w:type="paragraph" w:styleId="693">
    <w:name w:val="Heading 9"/>
    <w:basedOn w:val="851"/>
    <w:next w:val="851"/>
    <w:link w:val="694"/>
    <w:uiPriority w:val="9"/>
    <w:unhideWhenUsed/>
    <w:qFormat/>
    <w:pPr>
      <w:keepLines/>
      <w:keepNext/>
      <w:spacing w:before="320" w:after="200"/>
      <w:outlineLvl w:val="8"/>
    </w:pPr>
    <w:rPr>
      <w:rFonts w:ascii="Arial" w:hAnsi="Arial" w:eastAsia="Arial" w:cs="Arial"/>
      <w:i/>
      <w:iCs/>
      <w:sz w:val="21"/>
      <w:szCs w:val="21"/>
    </w:rPr>
  </w:style>
  <w:style w:type="character" w:styleId="694">
    <w:name w:val="Heading 9 Char"/>
    <w:basedOn w:val="853"/>
    <w:link w:val="693"/>
    <w:uiPriority w:val="9"/>
    <w:rPr>
      <w:rFonts w:ascii="Arial" w:hAnsi="Arial" w:eastAsia="Arial" w:cs="Arial"/>
      <w:i/>
      <w:iCs/>
      <w:sz w:val="21"/>
      <w:szCs w:val="21"/>
    </w:rPr>
  </w:style>
  <w:style w:type="paragraph" w:styleId="695">
    <w:name w:val="Title"/>
    <w:basedOn w:val="851"/>
    <w:next w:val="851"/>
    <w:link w:val="696"/>
    <w:uiPriority w:val="10"/>
    <w:qFormat/>
    <w:pPr>
      <w:contextualSpacing/>
      <w:spacing w:before="300" w:after="200"/>
    </w:pPr>
    <w:rPr>
      <w:sz w:val="48"/>
      <w:szCs w:val="48"/>
    </w:rPr>
  </w:style>
  <w:style w:type="character" w:styleId="696">
    <w:name w:val="Title Char"/>
    <w:basedOn w:val="853"/>
    <w:link w:val="695"/>
    <w:uiPriority w:val="10"/>
    <w:rPr>
      <w:sz w:val="48"/>
      <w:szCs w:val="48"/>
    </w:rPr>
  </w:style>
  <w:style w:type="paragraph" w:styleId="697">
    <w:name w:val="Subtitle"/>
    <w:basedOn w:val="851"/>
    <w:next w:val="851"/>
    <w:link w:val="698"/>
    <w:uiPriority w:val="11"/>
    <w:qFormat/>
    <w:pPr>
      <w:spacing w:before="200" w:after="200"/>
    </w:pPr>
    <w:rPr>
      <w:sz w:val="24"/>
      <w:szCs w:val="24"/>
    </w:rPr>
  </w:style>
  <w:style w:type="character" w:styleId="698">
    <w:name w:val="Subtitle Char"/>
    <w:basedOn w:val="853"/>
    <w:link w:val="697"/>
    <w:uiPriority w:val="11"/>
    <w:rPr>
      <w:sz w:val="24"/>
      <w:szCs w:val="24"/>
    </w:rPr>
  </w:style>
  <w:style w:type="paragraph" w:styleId="699">
    <w:name w:val="Quote"/>
    <w:basedOn w:val="851"/>
    <w:next w:val="851"/>
    <w:link w:val="700"/>
    <w:uiPriority w:val="29"/>
    <w:qFormat/>
    <w:pPr>
      <w:ind w:left="720" w:right="720"/>
    </w:pPr>
    <w:rPr>
      <w:i/>
    </w:rPr>
  </w:style>
  <w:style w:type="character" w:styleId="700">
    <w:name w:val="Quote Char"/>
    <w:link w:val="699"/>
    <w:uiPriority w:val="29"/>
    <w:rPr>
      <w:i/>
    </w:rPr>
  </w:style>
  <w:style w:type="paragraph" w:styleId="701">
    <w:name w:val="Intense Quote"/>
    <w:basedOn w:val="851"/>
    <w:next w:val="851"/>
    <w:link w:val="70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02">
    <w:name w:val="Intense Quote Char"/>
    <w:link w:val="701"/>
    <w:uiPriority w:val="30"/>
    <w:rPr>
      <w:i/>
    </w:rPr>
  </w:style>
  <w:style w:type="paragraph" w:styleId="703">
    <w:name w:val="Header"/>
    <w:basedOn w:val="851"/>
    <w:link w:val="704"/>
    <w:uiPriority w:val="99"/>
    <w:unhideWhenUsed/>
    <w:pPr>
      <w:spacing w:after="0" w:line="240" w:lineRule="auto"/>
      <w:tabs>
        <w:tab w:val="center" w:pos="7143" w:leader="none"/>
        <w:tab w:val="right" w:pos="14287" w:leader="none"/>
      </w:tabs>
    </w:pPr>
  </w:style>
  <w:style w:type="character" w:styleId="704">
    <w:name w:val="Header Char"/>
    <w:basedOn w:val="853"/>
    <w:link w:val="703"/>
    <w:uiPriority w:val="99"/>
  </w:style>
  <w:style w:type="paragraph" w:styleId="705">
    <w:name w:val="Footer"/>
    <w:basedOn w:val="851"/>
    <w:link w:val="708"/>
    <w:uiPriority w:val="99"/>
    <w:unhideWhenUsed/>
    <w:pPr>
      <w:spacing w:after="0" w:line="240" w:lineRule="auto"/>
      <w:tabs>
        <w:tab w:val="center" w:pos="7143" w:leader="none"/>
        <w:tab w:val="right" w:pos="14287" w:leader="none"/>
      </w:tabs>
    </w:pPr>
  </w:style>
  <w:style w:type="character" w:styleId="706">
    <w:name w:val="Footer Char"/>
    <w:basedOn w:val="853"/>
    <w:link w:val="705"/>
    <w:uiPriority w:val="99"/>
  </w:style>
  <w:style w:type="paragraph" w:styleId="707">
    <w:name w:val="Caption"/>
    <w:basedOn w:val="851"/>
    <w:next w:val="851"/>
    <w:uiPriority w:val="35"/>
    <w:semiHidden/>
    <w:unhideWhenUsed/>
    <w:qFormat/>
    <w:pPr>
      <w:spacing w:line="276" w:lineRule="auto"/>
    </w:pPr>
    <w:rPr>
      <w:b/>
      <w:bCs/>
      <w:color w:val="4f81bd" w:themeColor="accent1"/>
      <w:sz w:val="18"/>
      <w:szCs w:val="18"/>
    </w:rPr>
  </w:style>
  <w:style w:type="character" w:styleId="708">
    <w:name w:val="Caption Char"/>
    <w:basedOn w:val="707"/>
    <w:link w:val="705"/>
    <w:uiPriority w:val="99"/>
  </w:style>
  <w:style w:type="table" w:styleId="709">
    <w:name w:val="Table Grid"/>
    <w:basedOn w:val="854"/>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10">
    <w:name w:val="Table Grid Light"/>
    <w:basedOn w:val="85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11">
    <w:name w:val="Plain Table 1"/>
    <w:basedOn w:val="85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12">
    <w:name w:val="Plain Table 2"/>
    <w:basedOn w:val="854"/>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13">
    <w:name w:val="Plain Table 3"/>
    <w:basedOn w:val="85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14">
    <w:name w:val="Plain Table 4"/>
    <w:basedOn w:val="85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15">
    <w:name w:val="Plain Table 5"/>
    <w:basedOn w:val="85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16">
    <w:name w:val="Grid Table 1 Light"/>
    <w:basedOn w:val="854"/>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17">
    <w:name w:val="Grid Table 1 Light - Accent 1"/>
    <w:basedOn w:val="85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18">
    <w:name w:val="Grid Table 1 Light - Accent 2"/>
    <w:basedOn w:val="85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19">
    <w:name w:val="Grid Table 1 Light - Accent 3"/>
    <w:basedOn w:val="85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20">
    <w:name w:val="Grid Table 1 Light - Accent 4"/>
    <w:basedOn w:val="85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21">
    <w:name w:val="Grid Table 1 Light - Accent 5"/>
    <w:basedOn w:val="85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22">
    <w:name w:val="Grid Table 1 Light - Accent 6"/>
    <w:basedOn w:val="85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23">
    <w:name w:val="Grid Table 2"/>
    <w:basedOn w:val="85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24">
    <w:name w:val="Grid Table 2 - Accent 1"/>
    <w:basedOn w:val="85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25">
    <w:name w:val="Grid Table 2 - Accent 2"/>
    <w:basedOn w:val="85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26">
    <w:name w:val="Grid Table 2 - Accent 3"/>
    <w:basedOn w:val="85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27">
    <w:name w:val="Grid Table 2 - Accent 4"/>
    <w:basedOn w:val="85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28">
    <w:name w:val="Grid Table 2 - Accent 5"/>
    <w:basedOn w:val="85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29">
    <w:name w:val="Grid Table 2 - Accent 6"/>
    <w:basedOn w:val="85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30">
    <w:name w:val="Grid Table 3"/>
    <w:basedOn w:val="85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1">
    <w:name w:val="Grid Table 3 - Accent 1"/>
    <w:basedOn w:val="85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2">
    <w:name w:val="Grid Table 3 - Accent 2"/>
    <w:basedOn w:val="85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3">
    <w:name w:val="Grid Table 3 - Accent 3"/>
    <w:basedOn w:val="85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4">
    <w:name w:val="Grid Table 3 - Accent 4"/>
    <w:basedOn w:val="85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5">
    <w:name w:val="Grid Table 3 - Accent 5"/>
    <w:basedOn w:val="85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6">
    <w:name w:val="Grid Table 3 - Accent 6"/>
    <w:basedOn w:val="85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7">
    <w:name w:val="Grid Table 4"/>
    <w:basedOn w:val="85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38">
    <w:name w:val="Grid Table 4 - Accent 1"/>
    <w:basedOn w:val="854"/>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39">
    <w:name w:val="Grid Table 4 - Accent 2"/>
    <w:basedOn w:val="854"/>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40">
    <w:name w:val="Grid Table 4 - Accent 3"/>
    <w:basedOn w:val="854"/>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41">
    <w:name w:val="Grid Table 4 - Accent 4"/>
    <w:basedOn w:val="85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42">
    <w:name w:val="Grid Table 4 - Accent 5"/>
    <w:basedOn w:val="854"/>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43">
    <w:name w:val="Grid Table 4 - Accent 6"/>
    <w:basedOn w:val="854"/>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44">
    <w:name w:val="Grid Table 5 Dark"/>
    <w:basedOn w:val="85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45">
    <w:name w:val="Grid Table 5 Dark- Accent 1"/>
    <w:basedOn w:val="85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746">
    <w:name w:val="Grid Table 5 Dark - Accent 2"/>
    <w:basedOn w:val="85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47">
    <w:name w:val="Grid Table 5 Dark - Accent 3"/>
    <w:basedOn w:val="85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48">
    <w:name w:val="Grid Table 5 Dark- Accent 4"/>
    <w:basedOn w:val="85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49">
    <w:name w:val="Grid Table 5 Dark - Accent 5"/>
    <w:basedOn w:val="85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750">
    <w:name w:val="Grid Table 5 Dark - Accent 6"/>
    <w:basedOn w:val="85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51">
    <w:name w:val="Grid Table 6 Colorful"/>
    <w:basedOn w:val="854"/>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52">
    <w:name w:val="Grid Table 6 Colorful - Accent 1"/>
    <w:basedOn w:val="854"/>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753">
    <w:name w:val="Grid Table 6 Colorful - Accent 2"/>
    <w:basedOn w:val="85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54">
    <w:name w:val="Grid Table 6 Colorful - Accent 3"/>
    <w:basedOn w:val="854"/>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55">
    <w:name w:val="Grid Table 6 Colorful - Accent 4"/>
    <w:basedOn w:val="85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56">
    <w:name w:val="Grid Table 6 Colorful - Accent 5"/>
    <w:basedOn w:val="854"/>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57">
    <w:name w:val="Grid Table 6 Colorful - Accent 6"/>
    <w:basedOn w:val="854"/>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58">
    <w:name w:val="Grid Table 7 Colorful"/>
    <w:basedOn w:val="854"/>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59">
    <w:name w:val="Grid Table 7 Colorful - Accent 1"/>
    <w:basedOn w:val="854"/>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60">
    <w:name w:val="Grid Table 7 Colorful - Accent 2"/>
    <w:basedOn w:val="854"/>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61">
    <w:name w:val="Grid Table 7 Colorful - Accent 3"/>
    <w:basedOn w:val="854"/>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62">
    <w:name w:val="Grid Table 7 Colorful - Accent 4"/>
    <w:basedOn w:val="85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63">
    <w:name w:val="Grid Table 7 Colorful - Accent 5"/>
    <w:basedOn w:val="854"/>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64">
    <w:name w:val="Grid Table 7 Colorful - Accent 6"/>
    <w:basedOn w:val="854"/>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65">
    <w:name w:val="List Table 1 Light"/>
    <w:basedOn w:val="854"/>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66">
    <w:name w:val="List Table 1 Light - Accent 1"/>
    <w:basedOn w:val="854"/>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67">
    <w:name w:val="List Table 1 Light - Accent 2"/>
    <w:basedOn w:val="854"/>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68">
    <w:name w:val="List Table 1 Light - Accent 3"/>
    <w:basedOn w:val="854"/>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69">
    <w:name w:val="List Table 1 Light - Accent 4"/>
    <w:basedOn w:val="854"/>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70">
    <w:name w:val="List Table 1 Light - Accent 5"/>
    <w:basedOn w:val="854"/>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71">
    <w:name w:val="List Table 1 Light - Accent 6"/>
    <w:basedOn w:val="854"/>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72">
    <w:name w:val="List Table 2"/>
    <w:basedOn w:val="854"/>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73">
    <w:name w:val="List Table 2 - Accent 1"/>
    <w:basedOn w:val="854"/>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74">
    <w:name w:val="List Table 2 - Accent 2"/>
    <w:basedOn w:val="854"/>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75">
    <w:name w:val="List Table 2 - Accent 3"/>
    <w:basedOn w:val="854"/>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76">
    <w:name w:val="List Table 2 - Accent 4"/>
    <w:basedOn w:val="85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77">
    <w:name w:val="List Table 2 - Accent 5"/>
    <w:basedOn w:val="854"/>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78">
    <w:name w:val="List Table 2 - Accent 6"/>
    <w:basedOn w:val="854"/>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79">
    <w:name w:val="List Table 3"/>
    <w:basedOn w:val="85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80">
    <w:name w:val="List Table 3 - Accent 1"/>
    <w:basedOn w:val="854"/>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81">
    <w:name w:val="List Table 3 - Accent 2"/>
    <w:basedOn w:val="85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82">
    <w:name w:val="List Table 3 - Accent 3"/>
    <w:basedOn w:val="854"/>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83">
    <w:name w:val="List Table 3 - Accent 4"/>
    <w:basedOn w:val="85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84">
    <w:name w:val="List Table 3 - Accent 5"/>
    <w:basedOn w:val="854"/>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785">
    <w:name w:val="List Table 3 - Accent 6"/>
    <w:basedOn w:val="854"/>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86">
    <w:name w:val="List Table 4"/>
    <w:basedOn w:val="85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87">
    <w:name w:val="List Table 4 - Accent 1"/>
    <w:basedOn w:val="854"/>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88">
    <w:name w:val="List Table 4 - Accent 2"/>
    <w:basedOn w:val="854"/>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89">
    <w:name w:val="List Table 4 - Accent 3"/>
    <w:basedOn w:val="854"/>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90">
    <w:name w:val="List Table 4 - Accent 4"/>
    <w:basedOn w:val="85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91">
    <w:name w:val="List Table 4 - Accent 5"/>
    <w:basedOn w:val="854"/>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792">
    <w:name w:val="List Table 4 - Accent 6"/>
    <w:basedOn w:val="854"/>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93">
    <w:name w:val="List Table 5 Dark"/>
    <w:basedOn w:val="854"/>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4">
    <w:name w:val="List Table 5 Dark - Accent 1"/>
    <w:basedOn w:val="854"/>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5">
    <w:name w:val="List Table 5 Dark - Accent 2"/>
    <w:basedOn w:val="854"/>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6">
    <w:name w:val="List Table 5 Dark - Accent 3"/>
    <w:basedOn w:val="854"/>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7">
    <w:name w:val="List Table 5 Dark - Accent 4"/>
    <w:basedOn w:val="85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8">
    <w:name w:val="List Table 5 Dark - Accent 5"/>
    <w:basedOn w:val="854"/>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9">
    <w:name w:val="List Table 5 Dark - Accent 6"/>
    <w:basedOn w:val="854"/>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0">
    <w:name w:val="List Table 6 Colorful"/>
    <w:basedOn w:val="854"/>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01">
    <w:name w:val="List Table 6 Colorful - Accent 1"/>
    <w:basedOn w:val="854"/>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802">
    <w:name w:val="List Table 6 Colorful - Accent 2"/>
    <w:basedOn w:val="854"/>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803">
    <w:name w:val="List Table 6 Colorful - Accent 3"/>
    <w:basedOn w:val="854"/>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804">
    <w:name w:val="List Table 6 Colorful - Accent 4"/>
    <w:basedOn w:val="85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805">
    <w:name w:val="List Table 6 Colorful - Accent 5"/>
    <w:basedOn w:val="854"/>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806">
    <w:name w:val="List Table 6 Colorful - Accent 6"/>
    <w:basedOn w:val="854"/>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807">
    <w:name w:val="List Table 7 Colorful"/>
    <w:basedOn w:val="854"/>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08">
    <w:name w:val="List Table 7 Colorful - Accent 1"/>
    <w:basedOn w:val="854"/>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809">
    <w:name w:val="List Table 7 Colorful - Accent 2"/>
    <w:basedOn w:val="854"/>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810">
    <w:name w:val="List Table 7 Colorful - Accent 3"/>
    <w:basedOn w:val="854"/>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811">
    <w:name w:val="List Table 7 Colorful - Accent 4"/>
    <w:basedOn w:val="85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812">
    <w:name w:val="List Table 7 Colorful - Accent 5"/>
    <w:basedOn w:val="854"/>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813">
    <w:name w:val="List Table 7 Colorful - Accent 6"/>
    <w:basedOn w:val="854"/>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814">
    <w:name w:val="Lined - Accent"/>
    <w:basedOn w:val="85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15">
    <w:name w:val="Lined - Accent 1"/>
    <w:basedOn w:val="85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16">
    <w:name w:val="Lined - Accent 2"/>
    <w:basedOn w:val="85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17">
    <w:name w:val="Lined - Accent 3"/>
    <w:basedOn w:val="85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18">
    <w:name w:val="Lined - Accent 4"/>
    <w:basedOn w:val="85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19">
    <w:name w:val="Lined - Accent 5"/>
    <w:basedOn w:val="85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20">
    <w:name w:val="Lined - Accent 6"/>
    <w:basedOn w:val="85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21">
    <w:name w:val="Bordered &amp; Lined - Accent"/>
    <w:basedOn w:val="854"/>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22">
    <w:name w:val="Bordered &amp; Lined - Accent 1"/>
    <w:basedOn w:val="854"/>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23">
    <w:name w:val="Bordered &amp; Lined - Accent 2"/>
    <w:basedOn w:val="854"/>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24">
    <w:name w:val="Bordered &amp; Lined - Accent 3"/>
    <w:basedOn w:val="854"/>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25">
    <w:name w:val="Bordered &amp; Lined - Accent 4"/>
    <w:basedOn w:val="85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26">
    <w:name w:val="Bordered &amp; Lined - Accent 5"/>
    <w:basedOn w:val="854"/>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27">
    <w:name w:val="Bordered &amp; Lined - Accent 6"/>
    <w:basedOn w:val="854"/>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28">
    <w:name w:val="Bordered"/>
    <w:basedOn w:val="854"/>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29">
    <w:name w:val="Bordered - Accent 1"/>
    <w:basedOn w:val="85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30">
    <w:name w:val="Bordered - Accent 2"/>
    <w:basedOn w:val="85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31">
    <w:name w:val="Bordered - Accent 3"/>
    <w:basedOn w:val="85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32">
    <w:name w:val="Bordered - Accent 4"/>
    <w:basedOn w:val="85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33">
    <w:name w:val="Bordered - Accent 5"/>
    <w:basedOn w:val="85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34">
    <w:name w:val="Bordered - Accent 6"/>
    <w:basedOn w:val="85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835">
    <w:name w:val="footnote text"/>
    <w:basedOn w:val="851"/>
    <w:link w:val="836"/>
    <w:uiPriority w:val="99"/>
    <w:semiHidden/>
    <w:unhideWhenUsed/>
    <w:pPr>
      <w:spacing w:after="40" w:line="240" w:lineRule="auto"/>
    </w:pPr>
    <w:rPr>
      <w:sz w:val="18"/>
    </w:rPr>
  </w:style>
  <w:style w:type="character" w:styleId="836">
    <w:name w:val="Footnote Text Char"/>
    <w:link w:val="835"/>
    <w:uiPriority w:val="99"/>
    <w:rPr>
      <w:sz w:val="18"/>
    </w:rPr>
  </w:style>
  <w:style w:type="character" w:styleId="837">
    <w:name w:val="footnote reference"/>
    <w:basedOn w:val="853"/>
    <w:uiPriority w:val="99"/>
    <w:unhideWhenUsed/>
    <w:rPr>
      <w:vertAlign w:val="superscript"/>
    </w:rPr>
  </w:style>
  <w:style w:type="paragraph" w:styleId="838">
    <w:name w:val="endnote text"/>
    <w:basedOn w:val="851"/>
    <w:link w:val="839"/>
    <w:uiPriority w:val="99"/>
    <w:semiHidden/>
    <w:unhideWhenUsed/>
    <w:pPr>
      <w:spacing w:after="0" w:line="240" w:lineRule="auto"/>
    </w:pPr>
    <w:rPr>
      <w:sz w:val="20"/>
    </w:rPr>
  </w:style>
  <w:style w:type="character" w:styleId="839">
    <w:name w:val="Endnote Text Char"/>
    <w:link w:val="838"/>
    <w:uiPriority w:val="99"/>
    <w:rPr>
      <w:sz w:val="20"/>
    </w:rPr>
  </w:style>
  <w:style w:type="character" w:styleId="840">
    <w:name w:val="endnote reference"/>
    <w:basedOn w:val="853"/>
    <w:uiPriority w:val="99"/>
    <w:semiHidden/>
    <w:unhideWhenUsed/>
    <w:rPr>
      <w:vertAlign w:val="superscript"/>
    </w:rPr>
  </w:style>
  <w:style w:type="paragraph" w:styleId="841">
    <w:name w:val="toc 1"/>
    <w:basedOn w:val="851"/>
    <w:next w:val="851"/>
    <w:uiPriority w:val="39"/>
    <w:unhideWhenUsed/>
    <w:pPr>
      <w:ind w:left="0" w:right="0" w:firstLine="0"/>
      <w:spacing w:after="57"/>
    </w:pPr>
  </w:style>
  <w:style w:type="paragraph" w:styleId="842">
    <w:name w:val="toc 2"/>
    <w:basedOn w:val="851"/>
    <w:next w:val="851"/>
    <w:uiPriority w:val="39"/>
    <w:unhideWhenUsed/>
    <w:pPr>
      <w:ind w:left="283" w:right="0" w:firstLine="0"/>
      <w:spacing w:after="57"/>
    </w:pPr>
  </w:style>
  <w:style w:type="paragraph" w:styleId="843">
    <w:name w:val="toc 3"/>
    <w:basedOn w:val="851"/>
    <w:next w:val="851"/>
    <w:uiPriority w:val="39"/>
    <w:unhideWhenUsed/>
    <w:pPr>
      <w:ind w:left="567" w:right="0" w:firstLine="0"/>
      <w:spacing w:after="57"/>
    </w:pPr>
  </w:style>
  <w:style w:type="paragraph" w:styleId="844">
    <w:name w:val="toc 5"/>
    <w:basedOn w:val="851"/>
    <w:next w:val="851"/>
    <w:uiPriority w:val="39"/>
    <w:unhideWhenUsed/>
    <w:pPr>
      <w:ind w:left="1134" w:right="0" w:firstLine="0"/>
      <w:spacing w:after="57"/>
    </w:pPr>
  </w:style>
  <w:style w:type="paragraph" w:styleId="845">
    <w:name w:val="toc 6"/>
    <w:basedOn w:val="851"/>
    <w:next w:val="851"/>
    <w:uiPriority w:val="39"/>
    <w:unhideWhenUsed/>
    <w:pPr>
      <w:ind w:left="1417" w:right="0" w:firstLine="0"/>
      <w:spacing w:after="57"/>
    </w:pPr>
  </w:style>
  <w:style w:type="paragraph" w:styleId="846">
    <w:name w:val="toc 7"/>
    <w:basedOn w:val="851"/>
    <w:next w:val="851"/>
    <w:uiPriority w:val="39"/>
    <w:unhideWhenUsed/>
    <w:pPr>
      <w:ind w:left="1701" w:right="0" w:firstLine="0"/>
      <w:spacing w:after="57"/>
    </w:pPr>
  </w:style>
  <w:style w:type="paragraph" w:styleId="847">
    <w:name w:val="toc 8"/>
    <w:basedOn w:val="851"/>
    <w:next w:val="851"/>
    <w:uiPriority w:val="39"/>
    <w:unhideWhenUsed/>
    <w:pPr>
      <w:ind w:left="1984" w:right="0" w:firstLine="0"/>
      <w:spacing w:after="57"/>
    </w:pPr>
  </w:style>
  <w:style w:type="paragraph" w:styleId="848">
    <w:name w:val="toc 9"/>
    <w:basedOn w:val="851"/>
    <w:next w:val="851"/>
    <w:uiPriority w:val="39"/>
    <w:unhideWhenUsed/>
    <w:pPr>
      <w:ind w:left="2268" w:right="0" w:firstLine="0"/>
      <w:spacing w:after="57"/>
    </w:pPr>
  </w:style>
  <w:style w:type="paragraph" w:styleId="849">
    <w:name w:val="TOC Heading"/>
    <w:uiPriority w:val="39"/>
    <w:unhideWhenUsed/>
  </w:style>
  <w:style w:type="paragraph" w:styleId="850">
    <w:name w:val="table of figures"/>
    <w:basedOn w:val="851"/>
    <w:next w:val="851"/>
    <w:uiPriority w:val="99"/>
    <w:unhideWhenUsed/>
    <w:pPr>
      <w:spacing w:after="0" w:afterAutospacing="0"/>
    </w:pPr>
  </w:style>
  <w:style w:type="paragraph" w:styleId="851" w:default="1">
    <w:name w:val="Normal"/>
    <w:qFormat/>
  </w:style>
  <w:style w:type="paragraph" w:styleId="852">
    <w:name w:val="Heading 1"/>
    <w:basedOn w:val="851"/>
    <w:next w:val="851"/>
    <w:link w:val="859"/>
    <w:uiPriority w:val="9"/>
    <w:qFormat/>
    <w:pPr>
      <w:keepLines/>
      <w:keepNext/>
      <w:spacing w:before="240" w:after="0"/>
      <w:outlineLvl w:val="0"/>
    </w:pPr>
    <w:rPr>
      <w:rFonts w:asciiTheme="majorHAnsi" w:hAnsiTheme="majorHAnsi" w:eastAsiaTheme="majorEastAsia" w:cstheme="majorBidi"/>
      <w:color w:val="2e74b5" w:themeColor="accent1" w:themeShade="BF"/>
      <w:sz w:val="32"/>
      <w:szCs w:val="32"/>
    </w:rPr>
  </w:style>
  <w:style w:type="character" w:styleId="853" w:default="1">
    <w:name w:val="Default Paragraph Font"/>
    <w:uiPriority w:val="1"/>
    <w:semiHidden/>
    <w:unhideWhenUsed/>
  </w:style>
  <w:style w:type="table" w:styleId="854" w:default="1">
    <w:name w:val="Normal Table"/>
    <w:uiPriority w:val="99"/>
    <w:semiHidden/>
    <w:unhideWhenUsed/>
    <w:tblPr>
      <w:tblInd w:w="0" w:type="dxa"/>
      <w:tblCellMar>
        <w:left w:w="108" w:type="dxa"/>
        <w:top w:w="0" w:type="dxa"/>
        <w:right w:w="108" w:type="dxa"/>
        <w:bottom w:w="0" w:type="dxa"/>
      </w:tblCellMar>
    </w:tblPr>
  </w:style>
  <w:style w:type="numbering" w:styleId="855" w:default="1">
    <w:name w:val="No List"/>
    <w:uiPriority w:val="99"/>
    <w:semiHidden/>
    <w:unhideWhenUsed/>
  </w:style>
  <w:style w:type="paragraph" w:styleId="856">
    <w:name w:val="Balloon Text"/>
    <w:basedOn w:val="851"/>
    <w:link w:val="857"/>
    <w:uiPriority w:val="99"/>
    <w:semiHidden/>
    <w:unhideWhenUsed/>
    <w:pPr>
      <w:spacing w:after="0" w:line="240" w:lineRule="auto"/>
    </w:pPr>
    <w:rPr>
      <w:rFonts w:ascii="Segoe UI" w:hAnsi="Segoe UI" w:cs="Segoe UI"/>
      <w:sz w:val="18"/>
      <w:szCs w:val="18"/>
    </w:rPr>
  </w:style>
  <w:style w:type="character" w:styleId="857" w:customStyle="1">
    <w:name w:val="Текст выноски Знак"/>
    <w:basedOn w:val="853"/>
    <w:link w:val="856"/>
    <w:uiPriority w:val="99"/>
    <w:semiHidden/>
    <w:rPr>
      <w:rFonts w:ascii="Segoe UI" w:hAnsi="Segoe UI" w:cs="Segoe UI"/>
      <w:sz w:val="18"/>
      <w:szCs w:val="18"/>
    </w:rPr>
  </w:style>
  <w:style w:type="paragraph" w:styleId="858">
    <w:name w:val="No Spacing"/>
    <w:uiPriority w:val="1"/>
    <w:qFormat/>
    <w:pPr>
      <w:spacing w:after="0" w:line="240" w:lineRule="auto"/>
    </w:pPr>
  </w:style>
  <w:style w:type="character" w:styleId="859" w:customStyle="1">
    <w:name w:val="Заголовок 1 Знак"/>
    <w:basedOn w:val="853"/>
    <w:link w:val="852"/>
    <w:uiPriority w:val="9"/>
    <w:rPr>
      <w:rFonts w:asciiTheme="majorHAnsi" w:hAnsiTheme="majorHAnsi" w:eastAsiaTheme="majorEastAsia" w:cstheme="majorBidi"/>
      <w:color w:val="2e74b5" w:themeColor="accent1" w:themeShade="BF"/>
      <w:sz w:val="32"/>
      <w:szCs w:val="32"/>
    </w:rPr>
  </w:style>
  <w:style w:type="paragraph" w:styleId="860">
    <w:name w:val="List Paragraph"/>
    <w:basedOn w:val="851"/>
    <w:uiPriority w:val="34"/>
    <w:qFormat/>
    <w:pPr>
      <w:contextualSpacing/>
      <w:ind w:left="720"/>
      <w:spacing w:line="256" w:lineRule="auto"/>
    </w:pPr>
  </w:style>
  <w:style w:type="character" w:styleId="861">
    <w:name w:val="Hyperlink"/>
    <w:basedOn w:val="853"/>
    <w:uiPriority w:val="99"/>
    <w:unhideWhenUsed/>
    <w:rPr>
      <w:color w:val="0563c1" w:themeColor="hyperlink"/>
      <w:u w:val="single"/>
    </w:rPr>
  </w:style>
  <w:style w:type="character" w:styleId="862">
    <w:name w:val="annotation reference"/>
    <w:basedOn w:val="853"/>
    <w:uiPriority w:val="99"/>
    <w:semiHidden/>
    <w:unhideWhenUsed/>
    <w:rPr>
      <w:sz w:val="16"/>
      <w:szCs w:val="16"/>
    </w:rPr>
  </w:style>
  <w:style w:type="paragraph" w:styleId="863">
    <w:name w:val="annotation text"/>
    <w:basedOn w:val="851"/>
    <w:link w:val="864"/>
    <w:uiPriority w:val="99"/>
    <w:semiHidden/>
    <w:unhideWhenUsed/>
    <w:pPr>
      <w:spacing w:line="240" w:lineRule="auto"/>
    </w:pPr>
    <w:rPr>
      <w:sz w:val="20"/>
      <w:szCs w:val="20"/>
    </w:rPr>
  </w:style>
  <w:style w:type="character" w:styleId="864" w:customStyle="1">
    <w:name w:val="Текст примечания Знак"/>
    <w:basedOn w:val="853"/>
    <w:link w:val="863"/>
    <w:uiPriority w:val="99"/>
    <w:semiHidden/>
    <w:rPr>
      <w:sz w:val="20"/>
      <w:szCs w:val="20"/>
    </w:rPr>
  </w:style>
  <w:style w:type="paragraph" w:styleId="865">
    <w:name w:val="annotation subject"/>
    <w:basedOn w:val="863"/>
    <w:next w:val="863"/>
    <w:link w:val="866"/>
    <w:uiPriority w:val="99"/>
    <w:semiHidden/>
    <w:unhideWhenUsed/>
    <w:rPr>
      <w:b/>
      <w:bCs/>
    </w:rPr>
  </w:style>
  <w:style w:type="character" w:styleId="866" w:customStyle="1">
    <w:name w:val="Тема примечания Знак"/>
    <w:basedOn w:val="864"/>
    <w:link w:val="865"/>
    <w:uiPriority w:val="99"/>
    <w:semiHidden/>
    <w:rPr>
      <w:b/>
      <w:bCs/>
      <w:sz w:val="20"/>
      <w:szCs w:val="20"/>
    </w:rPr>
  </w:style>
  <w:style w:type="paragraph" w:styleId="867">
    <w:name w:val="toc 4"/>
    <w:basedOn w:val="851"/>
    <w:next w:val="851"/>
    <w:link w:val="868"/>
    <w:uiPriority w:val="39"/>
    <w:semiHidden/>
    <w:unhideWhenUsed/>
    <w:pPr>
      <w:ind w:left="660"/>
      <w:spacing w:after="100"/>
    </w:pPr>
  </w:style>
  <w:style w:type="character" w:styleId="868" w:customStyle="1">
    <w:name w:val="Оглавление 4 Знак"/>
    <w:link w:val="867"/>
    <w:uiPriority w:val="39"/>
    <w:semiHidden/>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Р7-Офис/2024.4.1.625</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Пушкарская Диана Дмитриевна</dc:creator>
  <cp:revision>22</cp:revision>
  <dcterms:created xsi:type="dcterms:W3CDTF">2024-10-01T14:30:00Z</dcterms:created>
  <dcterms:modified xsi:type="dcterms:W3CDTF">2025-03-06T06:54:02Z</dcterms:modified>
</cp:coreProperties>
</file>