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2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45546" cy="7517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6.24pt;height:57.42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872"/>
      </w:pPr>
      <w:r/>
      <w:r/>
    </w:p>
    <w:p>
      <w:pPr>
        <w:jc w:val="both"/>
        <w:spacing w:after="200" w:line="276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pStyle w:val="890"/>
        <w:contextualSpacing/>
        <w:jc w:val="center"/>
        <w:spacing w:before="0" w:beforeAutospacing="0" w:after="0" w:afterAutospacing="0"/>
        <w:tabs>
          <w:tab w:val="left" w:pos="1840" w:leader="none"/>
          <w:tab w:val="left" w:pos="1910" w:leader="none"/>
          <w:tab w:val="center" w:pos="2160" w:leader="none"/>
          <w:tab w:val="left" w:pos="3970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90"/>
        <w:contextualSpacing/>
        <w:jc w:val="center"/>
        <w:spacing w:before="0" w:beforeAutospacing="0" w:after="0" w:afterAutospacing="0"/>
        <w:tabs>
          <w:tab w:val="left" w:pos="3710" w:leader="none"/>
        </w:tabs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Чем грозит самовольное занятие земельного участка</w:t>
      </w:r>
      <w:r>
        <w:rPr>
          <w:b/>
          <w:sz w:val="30"/>
          <w:szCs w:val="30"/>
        </w:rPr>
      </w:r>
    </w:p>
    <w:p>
      <w:pPr>
        <w:pStyle w:val="890"/>
        <w:contextualSpacing/>
        <w:ind w:firstLine="0"/>
        <w:jc w:val="both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0"/>
        <w:contextualSpacing/>
        <w:ind w:firstLine="0"/>
        <w:jc w:val="both"/>
        <w:spacing w:before="0" w:beforeAutospacing="0" w:after="0" w:afterAutospacing="0" w:line="240" w:lineRule="auto"/>
        <w:rPr>
          <w:rFonts w:ascii="Tinos" w:hAnsi="Tinos" w:cs="Tinos"/>
          <w:color w:val="000000" w:themeColor="text1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Самовольное занятие земельных участков и их использование достаточно частое явление во всех без исключениях муниципальных образованиях Республики Адыгея.</w:t>
      </w:r>
      <w:r>
        <w:rPr>
          <w:rFonts w:ascii="Tinos" w:hAnsi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150" w:line="240" w:lineRule="auto"/>
        <w:shd w:val="clear" w:color="ffffff" w:fill="ffffff"/>
        <w:rPr>
          <w:rFonts w:ascii="Tinos" w:hAnsi="Tinos" w:cs="Tinos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150" w:line="240" w:lineRule="auto"/>
        <w:shd w:val="clear" w:color="ffffff" w:fill="ffffff"/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Самовольный захват земли – это ее присвоение и использование лицом, которое не имеет на участок законных прав, по собственной инициативе и для достижения личных целей.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150" w:line="240" w:lineRule="auto"/>
        <w:shd w:val="clear" w:color="ffffff" w:fill="ffffff"/>
        <w:rPr>
          <w:rFonts w:ascii="Tinos" w:hAnsi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Например, возведение хозяйственной постройки либо забора за пределами своего земельного участка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. Существует ложное убеждение, что если территория никем не используется, то она ничья, и ее использование в собственных интересах не повлечет негативных последствий.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Однако земли, не находящиеся в собственности граждан, юридических лиц или муниципальных образований, являются государственной собственностью.</w:t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before="0" w:after="150" w:line="240" w:lineRule="auto"/>
        <w:shd w:val="clear" w:color="ffffff" w:fill="ffffff"/>
        <w:rPr>
          <w:rFonts w:ascii="Tinos" w:hAnsi="Tinos" w:cs="Tinos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Лица, допустившие такие нарушения привлекаются к административно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й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ответственности в виде штрафов:</w:t>
      </w:r>
      <w:r>
        <w:rPr>
          <w:rFonts w:ascii="Tinos" w:hAnsi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color w:val="000000" w:themeColor="text1"/>
          <w:sz w:val="28"/>
          <w:szCs w:val="28"/>
          <w:highlight w:val="none"/>
        </w:rPr>
      </w:r>
    </w:p>
    <w:p>
      <w:pPr>
        <w:pStyle w:val="874"/>
        <w:numPr>
          <w:ilvl w:val="0"/>
          <w:numId w:val="15"/>
        </w:numPr>
        <w:ind w:right="0"/>
        <w:jc w:val="both"/>
        <w:spacing w:before="0" w:after="150" w:line="240" w:lineRule="auto"/>
        <w:shd w:val="clear" w:color="ffffff" w:fill="ffffff"/>
        <w:rPr>
          <w:rFonts w:ascii="Tinos" w:hAnsi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</w:rPr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для граждан в размере от 1% до 1,5% от кадастровой стоимости земельного участка, при этом его сумма должна составить не менее 5 тыс. рублей.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Если не определена кадастровая стоимость земельного участка,</w:t>
      </w:r>
      <w:r>
        <w:rPr>
          <w:rFonts w:ascii="Tinos" w:hAnsi="Tinos" w:cs="Tinos"/>
          <w:color w:val="000000" w:themeColor="text1"/>
          <w:sz w:val="28"/>
          <w:szCs w:val="28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в размере от 5 тыс. рублей до 10 тыс. рублей.</w:t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pStyle w:val="874"/>
        <w:numPr>
          <w:ilvl w:val="0"/>
          <w:numId w:val="15"/>
        </w:numPr>
        <w:ind w:right="0"/>
        <w:jc w:val="both"/>
        <w:spacing w:before="0" w:after="150" w:line="240" w:lineRule="auto"/>
        <w:shd w:val="clear" w:color="ffffff" w:fill="ffffff"/>
        <w:rPr>
          <w:rFonts w:ascii="Tinos" w:hAnsi="Tinos" w:cs="Tinos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для юридических лиц размер штрафа сос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тавляет от 2% до 3% от кадастровой стоимости, но не менее 100 тыс. рублей. Если не определена кадастровая стоимость земельного участка, от 100 тыс. рублей до 200 тыс. рублей.</w:t>
      </w:r>
      <w:r>
        <w:rPr>
          <w:rFonts w:ascii="Tinos" w:hAnsi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color w:val="000000" w:themeColor="text1"/>
          <w:sz w:val="28"/>
          <w:szCs w:val="28"/>
          <w:highlight w:val="none"/>
        </w:rPr>
      </w:r>
    </w:p>
    <w:p>
      <w:pPr>
        <w:pStyle w:val="874"/>
        <w:numPr>
          <w:ilvl w:val="0"/>
          <w:numId w:val="15"/>
        </w:numPr>
        <w:ind w:right="0"/>
        <w:jc w:val="both"/>
        <w:spacing w:before="0" w:after="150" w:line="240" w:lineRule="auto"/>
        <w:shd w:val="clear" w:color="ffffff" w:fill="ffffff"/>
        <w:rPr>
          <w:rFonts w:ascii="Tinos" w:hAnsi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индивидуальные предприниматели несут административную ответственность по ст. 7.1 КоАП РФ как юридические лица.</w:t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pStyle w:val="890"/>
        <w:contextualSpacing/>
        <w:ind w:firstLine="0"/>
        <w:jc w:val="both"/>
        <w:spacing w:before="0" w:beforeAutospacing="0" w:after="0" w:afterAutospacing="0" w:line="240" w:lineRule="auto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«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</w:rPr>
        <w:t xml:space="preserve">Важно отметить, что наложение административного взыскания за нарушение 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</w:rPr>
        <w:t xml:space="preserve">земельного законодательства не освобождает виновных лиц от устранения допущенных нарушений. Все нарушители должны в установленные срок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</w:rPr>
        <w:t xml:space="preserve">и провести работу по устранению 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</w:rPr>
        <w:t xml:space="preserve">выявленного 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</w:rPr>
        <w:t xml:space="preserve"> государственны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</w:rPr>
        <w:t xml:space="preserve">м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</w:rPr>
        <w:t xml:space="preserve"> земельны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</w:rPr>
        <w:t xml:space="preserve">м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</w:rPr>
        <w:t xml:space="preserve"> инспекторо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</w:rPr>
        <w:t xml:space="preserve">м нарушения земельного законодательства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», – отметил заместитель руководителя Управления Росреестра по Республике Адыгея 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  <w:t xml:space="preserve">Эдуард Куиз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.</w:t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pStyle w:val="890"/>
        <w:contextualSpacing/>
        <w:ind w:firstLine="709"/>
        <w:jc w:val="both"/>
        <w:spacing w:before="0" w:beforeAutospacing="0" w:after="0" w:afterAutospacing="0" w:line="240" w:lineRule="auto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hAnsi="Tinos" w:eastAsia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pStyle w:val="890"/>
        <w:contextualSpacing/>
        <w:ind w:firstLine="0"/>
        <w:jc w:val="both"/>
        <w:spacing w:before="0" w:beforeAutospacing="0" w:after="0" w:afterAutospacing="0" w:line="240" w:lineRule="auto"/>
        <w:rPr>
          <w:rFonts w:ascii="Tinos" w:hAnsi="Tinos" w:cs="Tinos"/>
          <w:color w:val="000000" w:themeColor="text1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 w:themeColor="text1"/>
          <w:sz w:val="28"/>
          <w:szCs w:val="28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Во избежании самовольного занятия земельного участка или его части специалисты регионального Управления Росреестра рекомендуют правообладателям участков с неустановленными границами рассмотреть возможность о проведении межевания. </w:t>
      </w:r>
      <w:r>
        <w:rPr>
          <w:rFonts w:ascii="Tinos" w:hAnsi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color w:val="000000" w:themeColor="text1"/>
          <w:sz w:val="28"/>
          <w:szCs w:val="28"/>
          <w:highlight w:val="none"/>
        </w:rPr>
      </w:r>
    </w:p>
    <w:p>
      <w:pPr>
        <w:pStyle w:val="890"/>
        <w:contextualSpacing/>
        <w:ind w:firstLine="0"/>
        <w:jc w:val="both"/>
        <w:spacing w:before="0" w:beforeAutospacing="0" w:after="0" w:afterAutospacing="0" w:line="240" w:lineRule="auto"/>
        <w:rPr>
          <w:rFonts w:ascii="Tinos" w:hAnsi="Tinos" w:cs="Tinos"/>
          <w:color w:val="000000" w:themeColor="text1"/>
          <w:sz w:val="28"/>
          <w:szCs w:val="28"/>
          <w:highlight w:val="whit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  <w:r>
        <w:rPr>
          <w:rFonts w:ascii="Tinos" w:hAnsi="Tinos" w:cs="Tinos"/>
          <w:color w:val="000000" w:themeColor="text1"/>
          <w:sz w:val="28"/>
          <w:szCs w:val="28"/>
          <w:highlight w:val="white"/>
        </w:rPr>
      </w:r>
    </w:p>
    <w:p>
      <w:pPr>
        <w:pStyle w:val="890"/>
        <w:contextualSpacing/>
        <w:ind w:firstLine="0"/>
        <w:jc w:val="both"/>
        <w:spacing w:before="0" w:beforeAutospacing="0" w:after="0" w:afterAutospacing="0" w:line="240" w:lineRule="auto"/>
        <w:rPr>
          <w:rFonts w:ascii="Tinos" w:hAnsi="Tinos" w:cs="Tinos"/>
          <w:color w:val="000000" w:themeColor="text1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Самостоятельно провести работы по межеванию нельзя - нужн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о обратиться к кадастровому инженеру. Именно они проводят все нужные измерения и расчёты. Выбирать кадастрового инженера следует внимательно, ведь от его работы будет зависеть, насколько четко и правильно будут установлены границы участка.  Рейтинг кадастр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овых инженеров можно найти на официальном сайте Росреестра rosreestr.gov.ru в </w:t>
      </w:r>
      <w:r>
        <w:rPr>
          <w:rFonts w:ascii="Tinos" w:hAnsi="Tinos" w:eastAsia="Tinos" w:cs="Tinos"/>
          <w:color w:val="000000" w:themeColor="text1"/>
          <w:sz w:val="28"/>
          <w:szCs w:val="28"/>
          <w:lang w:eastAsia="ru-RU"/>
        </w:rPr>
        <w:t xml:space="preserve">разделе «Открытая служба» </w:t>
      </w:r>
      <w:r>
        <w:rPr>
          <w:rFonts w:ascii="Tinos" w:hAnsi="Tinos" w:eastAsia="Tinos" w:cs="Tinos"/>
          <w:color w:val="000000" w:themeColor="text1"/>
          <w:sz w:val="28"/>
          <w:szCs w:val="28"/>
          <w:lang w:eastAsia="ru-RU"/>
        </w:rPr>
        <w:t xml:space="preserve">—</w:t>
      </w:r>
      <w:r>
        <w:rPr>
          <w:rFonts w:ascii="Tinos" w:hAnsi="Tinos" w:eastAsia="Tinos" w:cs="Tinos"/>
          <w:color w:val="000000" w:themeColor="text1"/>
          <w:sz w:val="28"/>
          <w:szCs w:val="28"/>
          <w:lang w:eastAsia="ru-RU"/>
        </w:rPr>
        <w:t xml:space="preserve"> «Статистика и аналитика» — «</w:t>
      </w:r>
      <w:hyperlink r:id="rId10" w:tooltip="https://rosreestr.gov.ru/open-service/statistika-i-analitika/01-reyting-kadastrovykh-inzhenerov-po-rezultatam-rassmotreniya-dokumentov-dlya-osushchestvleniya-gosuda/" w:history="1">
        <w:r>
          <w:rPr>
            <w:rStyle w:val="875"/>
            <w:rFonts w:ascii="Tinos" w:hAnsi="Tinos" w:eastAsia="Tinos" w:cs="Tinos"/>
            <w:color w:val="000000" w:themeColor="text1"/>
            <w:sz w:val="28"/>
            <w:szCs w:val="28"/>
            <w:lang w:eastAsia="ru-RU"/>
          </w:rPr>
          <w:t xml:space="preserve">Рейтинг кадастровых инженеров</w:t>
        </w:r>
      </w:hyperlink>
      <w:r>
        <w:rPr>
          <w:rFonts w:ascii="Tinos" w:hAnsi="Tinos" w:eastAsia="Tinos" w:cs="Tinos"/>
          <w:color w:val="000000" w:themeColor="text1"/>
          <w:sz w:val="28"/>
          <w:szCs w:val="28"/>
          <w:lang w:eastAsia="ru-RU"/>
        </w:rPr>
        <w:t xml:space="preserve">».</w:t>
      </w:r>
      <w:r>
        <w:rPr>
          <w:rFonts w:ascii="Tinos" w:hAnsi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color w:val="000000" w:themeColor="text1"/>
          <w:sz w:val="28"/>
          <w:szCs w:val="28"/>
          <w:highlight w:val="none"/>
        </w:rPr>
      </w:r>
    </w:p>
    <w:p>
      <w:pPr>
        <w:pStyle w:val="890"/>
        <w:contextualSpacing/>
        <w:ind w:firstLine="0"/>
        <w:jc w:val="both"/>
        <w:spacing w:before="0" w:beforeAutospacing="0" w:after="0" w:afterAutospacing="0" w:line="240" w:lineRule="auto"/>
        <w:rPr>
          <w:rFonts w:ascii="Tinos" w:hAnsi="Tinos" w:cs="Tinos"/>
          <w:color w:val="000000" w:themeColor="text1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spacing w:before="0" w:after="0" w:line="240" w:lineRule="auto"/>
        <w:rPr>
          <w:rFonts w:ascii="Tinos" w:hAnsi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Получить дополнительную информацию заинтересованные лица могут путем направления в Управление письменных обращений, по телефону, в ходе личного приема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  <w:t xml:space="preserve">, 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посредством платформы </w:t>
      </w:r>
      <w:hyperlink r:id="rId11" w:tooltip="https://rosreestr.gov.ru/open-service/poleznye-ssylki/gosuslugi-reshaem-vmeste/" w:history="1">
        <w:r>
          <w:rPr>
            <w:rStyle w:val="875"/>
            <w:rFonts w:ascii="Tinos" w:hAnsi="Tinos" w:eastAsia="Tinos" w:cs="Tinos"/>
            <w:b w:val="0"/>
            <w:bCs w:val="0"/>
            <w:color w:val="000000" w:themeColor="text1"/>
            <w:sz w:val="28"/>
            <w:szCs w:val="28"/>
            <w:u w:val="single"/>
          </w:rPr>
          <w:t xml:space="preserve">«Госуслуги. Решаем вместе»</w:t>
        </w:r>
      </w:hyperlink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  <w:t xml:space="preserve">, 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в форме </w:t>
      </w:r>
      <w:hyperlink r:id="rId12" w:tooltip="https://rosreestr.gov.ru/eservices/services/tickets/" w:history="1">
        <w:r>
          <w:rPr>
            <w:rStyle w:val="875"/>
            <w:rFonts w:ascii="Tinos" w:hAnsi="Tinos" w:eastAsia="Tinos" w:cs="Tinos"/>
            <w:b w:val="0"/>
            <w:bCs w:val="0"/>
            <w:color w:val="000000" w:themeColor="text1"/>
            <w:sz w:val="28"/>
            <w:szCs w:val="28"/>
            <w:u w:val="single"/>
          </w:rPr>
          <w:t xml:space="preserve">электронного документа</w:t>
        </w:r>
      </w:hyperlink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.</w:t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pStyle w:val="890"/>
        <w:contextualSpacing/>
        <w:ind w:firstLine="0"/>
        <w:jc w:val="both"/>
        <w:spacing w:before="0" w:beforeAutospacing="0" w:after="0" w:afterAutospacing="0" w:line="240" w:lineRule="auto"/>
        <w:rPr>
          <w:rFonts w:ascii="Tinos" w:hAnsi="Tinos" w:cs="Tinos"/>
          <w:b w:val="0"/>
          <w:bCs w:val="0"/>
          <w:color w:val="000000" w:themeColor="text1"/>
          <w:sz w:val="28"/>
          <w:szCs w:val="28"/>
        </w:rP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</w:rPr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before="0" w:after="150" w:line="240" w:lineRule="auto"/>
        <w:shd w:val="clear" w:color="ffffff" w:fill="ffffff"/>
        <w:rPr>
          <w:rFonts w:ascii="Tinos" w:hAnsi="Tinos" w:cs="Tinos"/>
          <w:b w:val="0"/>
          <w:bCs w:val="0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Почтовый адрес для направления обращений: 385000, г. Майкоп, ул. Краснооктябрьская, д. 44</w:t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</w:rPr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before="0" w:after="150" w:line="240" w:lineRule="auto"/>
        <w:shd w:val="clear" w:color="ffffff" w:fill="ffffff"/>
        <w:rPr>
          <w:rFonts w:ascii="Tinos" w:hAnsi="Tinos" w:cs="Tinos"/>
          <w:b w:val="0"/>
          <w:bCs w:val="0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Телефон: 8 (8772) 55-85-37.</w:t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</w:rPr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before="0" w:after="210" w:line="240" w:lineRule="auto"/>
        <w:shd w:val="clear" w:color="ffffff" w:fill="ffffff"/>
        <w:rPr>
          <w:rFonts w:ascii="Tinos" w:hAnsi="Tinos" w:cs="Tinos"/>
          <w:b/>
          <w:bCs/>
          <w:i w:val="0"/>
          <w:color w:val="auto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i w:val="0"/>
          <w:color w:val="000000" w:themeColor="text1"/>
          <w:sz w:val="28"/>
          <w:szCs w:val="28"/>
          <w:highlight w:val="none"/>
        </w:rPr>
        <w:t xml:space="preserve">Также 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  <w:t xml:space="preserve">п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олучить консультацию со специалистами в области государственного земельного надзора возможно посредством мобильного приложения «Инспектор»</w:t>
      </w:r>
      <w:r>
        <w:rPr>
          <w:rFonts w:ascii="Tinos" w:hAnsi="Tinos" w:eastAsia="Tinos" w:cs="Tinos"/>
          <w:b w:val="0"/>
          <w:bCs w:val="0"/>
          <w:i w:val="0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nos" w:hAnsi="Tinos" w:cs="Tinos"/>
          <w:b/>
          <w:bCs/>
          <w:i w:val="0"/>
          <w:color w:val="auto" w:themeColor="text1"/>
          <w:sz w:val="28"/>
          <w:szCs w:val="28"/>
          <w:highlight w:val="none"/>
        </w:rPr>
      </w:r>
      <w:r>
        <w:rPr>
          <w:rFonts w:ascii="Tinos" w:hAnsi="Tinos" w:cs="Tinos"/>
          <w:b/>
          <w:bCs/>
          <w:i w:val="0"/>
          <w:color w:val="auto" w:themeColor="text1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210"/>
        <w:shd w:val="clear" w:color="ffffff" w:fill="ffffff"/>
        <w:rPr>
          <w:rFonts w:ascii="Tinos" w:hAnsi="Tinos" w:cs="Tinos"/>
          <w:b w:val="0"/>
          <w:bCs w:val="0"/>
          <w:i w:val="0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b w:val="0"/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b w:val="0"/>
          <w:bCs w:val="0"/>
          <w:i w:val="0"/>
          <w:color w:val="000000" w:themeColor="text1"/>
          <w:sz w:val="28"/>
          <w:szCs w:val="28"/>
          <w:highlight w:val="none"/>
        </w:rPr>
      </w:r>
    </w:p>
    <w:p>
      <w:pPr>
        <w:jc w:val="both"/>
        <w:spacing w:after="200" w:line="276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------------------------------------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Контакты для СМИ: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(8772)56-02-48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01_upr@rosreestr.ru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www.rosreestr.gov.ru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385000, Майкоп, ул. Краснооктябрьская, д. 44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sectPr>
      <w:footnotePr/>
      <w:endnotePr/>
      <w:type w:val="nextPage"/>
      <w:pgSz w:w="11906" w:h="16838" w:orient="portrait"/>
      <w:pgMar w:top="907" w:right="851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5">
    <w:multiLevelType w:val="hybridMultilevel"/>
    <w:lvl w:ilvl="0">
      <w:start w:val="10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9"/>
  </w:num>
  <w:num w:numId="2">
    <w:abstractNumId w:val="4"/>
  </w:num>
  <w:num w:numId="3">
    <w:abstractNumId w:val="7"/>
  </w:num>
  <w:num w:numId="4">
    <w:abstractNumId w:val="13"/>
  </w:num>
  <w:num w:numId="5">
    <w:abstractNumId w:val="10"/>
  </w:num>
  <w:num w:numId="6">
    <w:abstractNumId w:val="8"/>
  </w:num>
  <w:num w:numId="7">
    <w:abstractNumId w:val="0"/>
  </w:num>
  <w:num w:numId="8">
    <w:abstractNumId w:val="2"/>
  </w:num>
  <w:num w:numId="9">
    <w:abstractNumId w:val="6"/>
  </w:num>
  <w:num w:numId="10">
    <w:abstractNumId w:val="12"/>
  </w:num>
  <w:num w:numId="11">
    <w:abstractNumId w:val="3"/>
  </w:num>
  <w:num w:numId="12">
    <w:abstractNumId w:val="5"/>
  </w:num>
  <w:num w:numId="13">
    <w:abstractNumId w:val="11"/>
  </w:num>
  <w:num w:numId="14">
    <w:abstractNumId w:val="1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4">
    <w:name w:val="Heading 1 Char"/>
    <w:basedOn w:val="867"/>
    <w:link w:val="866"/>
    <w:uiPriority w:val="9"/>
    <w:rPr>
      <w:rFonts w:ascii="Arial" w:hAnsi="Arial" w:eastAsia="Arial" w:cs="Arial"/>
      <w:sz w:val="40"/>
      <w:szCs w:val="40"/>
    </w:rPr>
  </w:style>
  <w:style w:type="paragraph" w:styleId="695">
    <w:name w:val="Heading 2"/>
    <w:basedOn w:val="865"/>
    <w:next w:val="865"/>
    <w:link w:val="69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6">
    <w:name w:val="Heading 2 Char"/>
    <w:basedOn w:val="867"/>
    <w:link w:val="695"/>
    <w:uiPriority w:val="9"/>
    <w:rPr>
      <w:rFonts w:ascii="Arial" w:hAnsi="Arial" w:eastAsia="Arial" w:cs="Arial"/>
      <w:sz w:val="34"/>
    </w:rPr>
  </w:style>
  <w:style w:type="paragraph" w:styleId="697">
    <w:name w:val="Heading 3"/>
    <w:basedOn w:val="865"/>
    <w:next w:val="865"/>
    <w:link w:val="69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8">
    <w:name w:val="Heading 3 Char"/>
    <w:basedOn w:val="867"/>
    <w:link w:val="697"/>
    <w:uiPriority w:val="9"/>
    <w:rPr>
      <w:rFonts w:ascii="Arial" w:hAnsi="Arial" w:eastAsia="Arial" w:cs="Arial"/>
      <w:sz w:val="30"/>
      <w:szCs w:val="30"/>
    </w:rPr>
  </w:style>
  <w:style w:type="paragraph" w:styleId="699">
    <w:name w:val="Heading 4"/>
    <w:basedOn w:val="865"/>
    <w:next w:val="865"/>
    <w:link w:val="70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0">
    <w:name w:val="Heading 4 Char"/>
    <w:basedOn w:val="867"/>
    <w:link w:val="699"/>
    <w:uiPriority w:val="9"/>
    <w:rPr>
      <w:rFonts w:ascii="Arial" w:hAnsi="Arial" w:eastAsia="Arial" w:cs="Arial"/>
      <w:b/>
      <w:bCs/>
      <w:sz w:val="26"/>
      <w:szCs w:val="26"/>
    </w:rPr>
  </w:style>
  <w:style w:type="paragraph" w:styleId="701">
    <w:name w:val="Heading 5"/>
    <w:basedOn w:val="865"/>
    <w:next w:val="865"/>
    <w:link w:val="70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2">
    <w:name w:val="Heading 5 Char"/>
    <w:basedOn w:val="867"/>
    <w:link w:val="701"/>
    <w:uiPriority w:val="9"/>
    <w:rPr>
      <w:rFonts w:ascii="Arial" w:hAnsi="Arial" w:eastAsia="Arial" w:cs="Arial"/>
      <w:b/>
      <w:bCs/>
      <w:sz w:val="24"/>
      <w:szCs w:val="24"/>
    </w:rPr>
  </w:style>
  <w:style w:type="paragraph" w:styleId="703">
    <w:name w:val="Heading 6"/>
    <w:basedOn w:val="865"/>
    <w:next w:val="865"/>
    <w:link w:val="70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4">
    <w:name w:val="Heading 6 Char"/>
    <w:basedOn w:val="867"/>
    <w:link w:val="703"/>
    <w:uiPriority w:val="9"/>
    <w:rPr>
      <w:rFonts w:ascii="Arial" w:hAnsi="Arial" w:eastAsia="Arial" w:cs="Arial"/>
      <w:b/>
      <w:bCs/>
      <w:sz w:val="22"/>
      <w:szCs w:val="22"/>
    </w:rPr>
  </w:style>
  <w:style w:type="paragraph" w:styleId="705">
    <w:name w:val="Heading 7"/>
    <w:basedOn w:val="865"/>
    <w:next w:val="865"/>
    <w:link w:val="70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6">
    <w:name w:val="Heading 7 Char"/>
    <w:basedOn w:val="867"/>
    <w:link w:val="70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7">
    <w:name w:val="Heading 8"/>
    <w:basedOn w:val="865"/>
    <w:next w:val="865"/>
    <w:link w:val="70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8">
    <w:name w:val="Heading 8 Char"/>
    <w:basedOn w:val="867"/>
    <w:link w:val="707"/>
    <w:uiPriority w:val="9"/>
    <w:rPr>
      <w:rFonts w:ascii="Arial" w:hAnsi="Arial" w:eastAsia="Arial" w:cs="Arial"/>
      <w:i/>
      <w:iCs/>
      <w:sz w:val="22"/>
      <w:szCs w:val="22"/>
    </w:rPr>
  </w:style>
  <w:style w:type="paragraph" w:styleId="709">
    <w:name w:val="Heading 9"/>
    <w:basedOn w:val="865"/>
    <w:next w:val="865"/>
    <w:link w:val="71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0">
    <w:name w:val="Heading 9 Char"/>
    <w:basedOn w:val="867"/>
    <w:link w:val="709"/>
    <w:uiPriority w:val="9"/>
    <w:rPr>
      <w:rFonts w:ascii="Arial" w:hAnsi="Arial" w:eastAsia="Arial" w:cs="Arial"/>
      <w:i/>
      <w:iCs/>
      <w:sz w:val="21"/>
      <w:szCs w:val="21"/>
    </w:rPr>
  </w:style>
  <w:style w:type="paragraph" w:styleId="711">
    <w:name w:val="Title"/>
    <w:basedOn w:val="865"/>
    <w:next w:val="865"/>
    <w:link w:val="71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2">
    <w:name w:val="Title Char"/>
    <w:basedOn w:val="867"/>
    <w:link w:val="711"/>
    <w:uiPriority w:val="10"/>
    <w:rPr>
      <w:sz w:val="48"/>
      <w:szCs w:val="48"/>
    </w:rPr>
  </w:style>
  <w:style w:type="paragraph" w:styleId="713">
    <w:name w:val="Subtitle"/>
    <w:basedOn w:val="865"/>
    <w:next w:val="865"/>
    <w:link w:val="714"/>
    <w:uiPriority w:val="11"/>
    <w:qFormat/>
    <w:pPr>
      <w:spacing w:before="200" w:after="200"/>
    </w:pPr>
    <w:rPr>
      <w:sz w:val="24"/>
      <w:szCs w:val="24"/>
    </w:rPr>
  </w:style>
  <w:style w:type="character" w:styleId="714">
    <w:name w:val="Subtitle Char"/>
    <w:basedOn w:val="867"/>
    <w:link w:val="713"/>
    <w:uiPriority w:val="11"/>
    <w:rPr>
      <w:sz w:val="24"/>
      <w:szCs w:val="24"/>
    </w:rPr>
  </w:style>
  <w:style w:type="paragraph" w:styleId="715">
    <w:name w:val="Quote"/>
    <w:basedOn w:val="865"/>
    <w:next w:val="865"/>
    <w:link w:val="716"/>
    <w:uiPriority w:val="29"/>
    <w:qFormat/>
    <w:pPr>
      <w:ind w:left="720" w:right="720"/>
    </w:pPr>
    <w:rPr>
      <w:i/>
    </w:rPr>
  </w:style>
  <w:style w:type="character" w:styleId="716">
    <w:name w:val="Quote Char"/>
    <w:link w:val="715"/>
    <w:uiPriority w:val="29"/>
    <w:rPr>
      <w:i/>
    </w:rPr>
  </w:style>
  <w:style w:type="paragraph" w:styleId="717">
    <w:name w:val="Intense Quote"/>
    <w:basedOn w:val="865"/>
    <w:next w:val="865"/>
    <w:link w:val="71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8">
    <w:name w:val="Intense Quote Char"/>
    <w:link w:val="717"/>
    <w:uiPriority w:val="30"/>
    <w:rPr>
      <w:i/>
    </w:rPr>
  </w:style>
  <w:style w:type="character" w:styleId="719">
    <w:name w:val="Header Char"/>
    <w:basedOn w:val="867"/>
    <w:link w:val="886"/>
    <w:uiPriority w:val="99"/>
  </w:style>
  <w:style w:type="character" w:styleId="720">
    <w:name w:val="Footer Char"/>
    <w:basedOn w:val="867"/>
    <w:link w:val="888"/>
    <w:uiPriority w:val="99"/>
  </w:style>
  <w:style w:type="paragraph" w:styleId="721">
    <w:name w:val="Caption"/>
    <w:basedOn w:val="865"/>
    <w:next w:val="86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2">
    <w:name w:val="Caption Char"/>
    <w:basedOn w:val="721"/>
    <w:link w:val="888"/>
    <w:uiPriority w:val="99"/>
  </w:style>
  <w:style w:type="table" w:styleId="723">
    <w:name w:val="Table Grid"/>
    <w:basedOn w:val="86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>
    <w:name w:val="Table Grid Light"/>
    <w:basedOn w:val="86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5">
    <w:name w:val="Plain Table 1"/>
    <w:basedOn w:val="86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6">
    <w:name w:val="Plain Table 2"/>
    <w:basedOn w:val="86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7">
    <w:name w:val="Plain Table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8">
    <w:name w:val="Plain Table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Plain Table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0">
    <w:name w:val="Grid Table 1 Light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4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2">
    <w:name w:val="Grid Table 4 - Accent 1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3">
    <w:name w:val="Grid Table 4 - Accent 2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4">
    <w:name w:val="Grid Table 4 - Accent 3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5">
    <w:name w:val="Grid Table 4 - Accent 4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6">
    <w:name w:val="Grid Table 4 - Accent 5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7">
    <w:name w:val="Grid Table 4 - Accent 6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8">
    <w:name w:val="Grid Table 5 Dark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9">
    <w:name w:val="Grid Table 5 Dark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2">
    <w:name w:val="Grid Table 5 Dark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65">
    <w:name w:val="Grid Table 6 Colorful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6">
    <w:name w:val="Grid Table 6 Colorful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7">
    <w:name w:val="Grid Table 6 Colorful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8">
    <w:name w:val="Grid Table 6 Colorful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9">
    <w:name w:val="Grid Table 6 Colorful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0">
    <w:name w:val="Grid Table 6 Colorful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1">
    <w:name w:val="Grid Table 6 Colorful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2">
    <w:name w:val="Grid Table 7 Colorful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7">
    <w:name w:val="List Table 2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8">
    <w:name w:val="List Table 2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9">
    <w:name w:val="List Table 2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0">
    <w:name w:val="List Table 2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1">
    <w:name w:val="List Table 2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2">
    <w:name w:val="List Table 2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3">
    <w:name w:val="List Table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5 Dark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6 Colorful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5">
    <w:name w:val="List Table 6 Colorful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6">
    <w:name w:val="List Table 6 Colorful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7">
    <w:name w:val="List Table 6 Colorful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8">
    <w:name w:val="List Table 6 Colorful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9">
    <w:name w:val="List Table 6 Colorful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0">
    <w:name w:val="List Table 6 Colorful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1">
    <w:name w:val="List Table 7 Colorful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2">
    <w:name w:val="List Table 7 Colorful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23">
    <w:name w:val="List Table 7 Colorful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24">
    <w:name w:val="List Table 7 Colorful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25">
    <w:name w:val="List Table 7 Colorful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26">
    <w:name w:val="List Table 7 Colorful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27">
    <w:name w:val="List Table 7 Colorful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28">
    <w:name w:val="Lined - Accent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9">
    <w:name w:val="Lined - Accent 1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0">
    <w:name w:val="Lined - Accent 2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1">
    <w:name w:val="Lined - Accent 3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2">
    <w:name w:val="Lined - Accent 4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3">
    <w:name w:val="Lined - Accent 5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4">
    <w:name w:val="Lined - Accent 6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5">
    <w:name w:val="Bordered &amp; Lined - Accent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6">
    <w:name w:val="Bordered &amp; Lined - Accent 1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7">
    <w:name w:val="Bordered &amp; Lined - Accent 2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8">
    <w:name w:val="Bordered &amp; Lined - Accent 3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9">
    <w:name w:val="Bordered &amp; Lined - Accent 4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0">
    <w:name w:val="Bordered &amp; Lined - Accent 5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1">
    <w:name w:val="Bordered &amp; Lined - Accent 6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2">
    <w:name w:val="Bordered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3">
    <w:name w:val="Bordered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4">
    <w:name w:val="Bordered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5">
    <w:name w:val="Bordered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6">
    <w:name w:val="Bordered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7">
    <w:name w:val="Bordered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8">
    <w:name w:val="Bordered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9">
    <w:name w:val="footnote text"/>
    <w:basedOn w:val="865"/>
    <w:link w:val="850"/>
    <w:uiPriority w:val="99"/>
    <w:semiHidden/>
    <w:unhideWhenUsed/>
    <w:pPr>
      <w:spacing w:after="40" w:line="240" w:lineRule="auto"/>
    </w:pPr>
    <w:rPr>
      <w:sz w:val="18"/>
    </w:rPr>
  </w:style>
  <w:style w:type="character" w:styleId="850">
    <w:name w:val="Footnote Text Char"/>
    <w:link w:val="849"/>
    <w:uiPriority w:val="99"/>
    <w:rPr>
      <w:sz w:val="18"/>
    </w:rPr>
  </w:style>
  <w:style w:type="character" w:styleId="851">
    <w:name w:val="footnote reference"/>
    <w:basedOn w:val="867"/>
    <w:uiPriority w:val="99"/>
    <w:unhideWhenUsed/>
    <w:rPr>
      <w:vertAlign w:val="superscript"/>
    </w:rPr>
  </w:style>
  <w:style w:type="paragraph" w:styleId="852">
    <w:name w:val="endnote text"/>
    <w:basedOn w:val="865"/>
    <w:link w:val="853"/>
    <w:uiPriority w:val="99"/>
    <w:semiHidden/>
    <w:unhideWhenUsed/>
    <w:pPr>
      <w:spacing w:after="0" w:line="240" w:lineRule="auto"/>
    </w:pPr>
    <w:rPr>
      <w:sz w:val="20"/>
    </w:rPr>
  </w:style>
  <w:style w:type="character" w:styleId="853">
    <w:name w:val="Endnote Text Char"/>
    <w:link w:val="852"/>
    <w:uiPriority w:val="99"/>
    <w:rPr>
      <w:sz w:val="20"/>
    </w:rPr>
  </w:style>
  <w:style w:type="character" w:styleId="854">
    <w:name w:val="endnote reference"/>
    <w:basedOn w:val="867"/>
    <w:uiPriority w:val="99"/>
    <w:semiHidden/>
    <w:unhideWhenUsed/>
    <w:rPr>
      <w:vertAlign w:val="superscript"/>
    </w:rPr>
  </w:style>
  <w:style w:type="paragraph" w:styleId="855">
    <w:name w:val="toc 1"/>
    <w:basedOn w:val="865"/>
    <w:next w:val="865"/>
    <w:uiPriority w:val="39"/>
    <w:unhideWhenUsed/>
    <w:pPr>
      <w:ind w:left="0" w:right="0" w:firstLine="0"/>
      <w:spacing w:after="57"/>
    </w:pPr>
  </w:style>
  <w:style w:type="paragraph" w:styleId="856">
    <w:name w:val="toc 2"/>
    <w:basedOn w:val="865"/>
    <w:next w:val="865"/>
    <w:uiPriority w:val="39"/>
    <w:unhideWhenUsed/>
    <w:pPr>
      <w:ind w:left="283" w:right="0" w:firstLine="0"/>
      <w:spacing w:after="57"/>
    </w:pPr>
  </w:style>
  <w:style w:type="paragraph" w:styleId="857">
    <w:name w:val="toc 3"/>
    <w:basedOn w:val="865"/>
    <w:next w:val="865"/>
    <w:uiPriority w:val="39"/>
    <w:unhideWhenUsed/>
    <w:pPr>
      <w:ind w:left="567" w:right="0" w:firstLine="0"/>
      <w:spacing w:after="57"/>
    </w:pPr>
  </w:style>
  <w:style w:type="paragraph" w:styleId="858">
    <w:name w:val="toc 5"/>
    <w:basedOn w:val="865"/>
    <w:next w:val="865"/>
    <w:uiPriority w:val="39"/>
    <w:unhideWhenUsed/>
    <w:pPr>
      <w:ind w:left="1134" w:right="0" w:firstLine="0"/>
      <w:spacing w:after="57"/>
    </w:pPr>
  </w:style>
  <w:style w:type="paragraph" w:styleId="859">
    <w:name w:val="toc 6"/>
    <w:basedOn w:val="865"/>
    <w:next w:val="865"/>
    <w:uiPriority w:val="39"/>
    <w:unhideWhenUsed/>
    <w:pPr>
      <w:ind w:left="1417" w:right="0" w:firstLine="0"/>
      <w:spacing w:after="57"/>
    </w:pPr>
  </w:style>
  <w:style w:type="paragraph" w:styleId="860">
    <w:name w:val="toc 7"/>
    <w:basedOn w:val="865"/>
    <w:next w:val="865"/>
    <w:uiPriority w:val="39"/>
    <w:unhideWhenUsed/>
    <w:pPr>
      <w:ind w:left="1701" w:right="0" w:firstLine="0"/>
      <w:spacing w:after="57"/>
    </w:pPr>
  </w:style>
  <w:style w:type="paragraph" w:styleId="861">
    <w:name w:val="toc 8"/>
    <w:basedOn w:val="865"/>
    <w:next w:val="865"/>
    <w:uiPriority w:val="39"/>
    <w:unhideWhenUsed/>
    <w:pPr>
      <w:ind w:left="1984" w:right="0" w:firstLine="0"/>
      <w:spacing w:after="57"/>
    </w:pPr>
  </w:style>
  <w:style w:type="paragraph" w:styleId="862">
    <w:name w:val="toc 9"/>
    <w:basedOn w:val="865"/>
    <w:next w:val="865"/>
    <w:uiPriority w:val="39"/>
    <w:unhideWhenUsed/>
    <w:pPr>
      <w:ind w:left="2268" w:right="0" w:firstLine="0"/>
      <w:spacing w:after="57"/>
    </w:pPr>
  </w:style>
  <w:style w:type="paragraph" w:styleId="863">
    <w:name w:val="TOC Heading"/>
    <w:uiPriority w:val="39"/>
    <w:unhideWhenUsed/>
  </w:style>
  <w:style w:type="paragraph" w:styleId="864">
    <w:name w:val="table of figures"/>
    <w:basedOn w:val="865"/>
    <w:next w:val="865"/>
    <w:uiPriority w:val="99"/>
    <w:unhideWhenUsed/>
    <w:pPr>
      <w:spacing w:after="0" w:afterAutospacing="0"/>
    </w:pPr>
  </w:style>
  <w:style w:type="paragraph" w:styleId="865" w:default="1">
    <w:name w:val="Normal"/>
    <w:qFormat/>
  </w:style>
  <w:style w:type="paragraph" w:styleId="866">
    <w:name w:val="Heading 1"/>
    <w:basedOn w:val="865"/>
    <w:next w:val="865"/>
    <w:link w:val="873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867" w:default="1">
    <w:name w:val="Default Paragraph Font"/>
    <w:uiPriority w:val="1"/>
    <w:semiHidden/>
    <w:unhideWhenUsed/>
  </w:style>
  <w:style w:type="table" w:styleId="86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9" w:default="1">
    <w:name w:val="No List"/>
    <w:uiPriority w:val="99"/>
    <w:semiHidden/>
    <w:unhideWhenUsed/>
  </w:style>
  <w:style w:type="paragraph" w:styleId="870">
    <w:name w:val="Balloon Text"/>
    <w:basedOn w:val="865"/>
    <w:link w:val="87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71" w:customStyle="1">
    <w:name w:val="Текст выноски Знак"/>
    <w:basedOn w:val="867"/>
    <w:link w:val="870"/>
    <w:uiPriority w:val="99"/>
    <w:semiHidden/>
    <w:rPr>
      <w:rFonts w:ascii="Segoe UI" w:hAnsi="Segoe UI" w:cs="Segoe UI"/>
      <w:sz w:val="18"/>
      <w:szCs w:val="18"/>
    </w:rPr>
  </w:style>
  <w:style w:type="paragraph" w:styleId="872">
    <w:name w:val="No Spacing"/>
    <w:uiPriority w:val="1"/>
    <w:qFormat/>
    <w:pPr>
      <w:spacing w:after="0" w:line="240" w:lineRule="auto"/>
    </w:pPr>
  </w:style>
  <w:style w:type="character" w:styleId="873" w:customStyle="1">
    <w:name w:val="Заголовок 1 Знак"/>
    <w:basedOn w:val="867"/>
    <w:link w:val="866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74">
    <w:name w:val="List Paragraph"/>
    <w:basedOn w:val="865"/>
    <w:uiPriority w:val="34"/>
    <w:qFormat/>
    <w:pPr>
      <w:contextualSpacing/>
      <w:ind w:left="720"/>
      <w:spacing w:line="256" w:lineRule="auto"/>
    </w:pPr>
  </w:style>
  <w:style w:type="character" w:styleId="875">
    <w:name w:val="Hyperlink"/>
    <w:basedOn w:val="867"/>
    <w:uiPriority w:val="99"/>
    <w:unhideWhenUsed/>
    <w:rPr>
      <w:color w:val="0563c1" w:themeColor="hyperlink"/>
      <w:u w:val="single"/>
    </w:rPr>
  </w:style>
  <w:style w:type="character" w:styleId="876">
    <w:name w:val="annotation reference"/>
    <w:basedOn w:val="867"/>
    <w:uiPriority w:val="99"/>
    <w:semiHidden/>
    <w:unhideWhenUsed/>
    <w:rPr>
      <w:sz w:val="16"/>
      <w:szCs w:val="16"/>
    </w:rPr>
  </w:style>
  <w:style w:type="paragraph" w:styleId="877">
    <w:name w:val="annotation text"/>
    <w:basedOn w:val="865"/>
    <w:link w:val="878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78" w:customStyle="1">
    <w:name w:val="Текст примечания Знак"/>
    <w:basedOn w:val="867"/>
    <w:link w:val="877"/>
    <w:uiPriority w:val="99"/>
    <w:semiHidden/>
    <w:rPr>
      <w:sz w:val="20"/>
      <w:szCs w:val="20"/>
    </w:rPr>
  </w:style>
  <w:style w:type="paragraph" w:styleId="879">
    <w:name w:val="annotation subject"/>
    <w:basedOn w:val="877"/>
    <w:next w:val="877"/>
    <w:link w:val="880"/>
    <w:uiPriority w:val="99"/>
    <w:semiHidden/>
    <w:unhideWhenUsed/>
    <w:rPr>
      <w:b/>
      <w:bCs/>
    </w:rPr>
  </w:style>
  <w:style w:type="character" w:styleId="880" w:customStyle="1">
    <w:name w:val="Тема примечания Знак"/>
    <w:basedOn w:val="878"/>
    <w:link w:val="879"/>
    <w:uiPriority w:val="99"/>
    <w:semiHidden/>
    <w:rPr>
      <w:b/>
      <w:bCs/>
      <w:sz w:val="20"/>
      <w:szCs w:val="20"/>
    </w:rPr>
  </w:style>
  <w:style w:type="paragraph" w:styleId="881">
    <w:name w:val="toc 4"/>
    <w:basedOn w:val="865"/>
    <w:next w:val="865"/>
    <w:link w:val="882"/>
    <w:uiPriority w:val="39"/>
    <w:semiHidden/>
    <w:unhideWhenUsed/>
    <w:pPr>
      <w:ind w:left="660"/>
      <w:spacing w:after="100"/>
    </w:pPr>
  </w:style>
  <w:style w:type="character" w:styleId="882" w:customStyle="1">
    <w:name w:val="Оглавление 4 Знак"/>
    <w:link w:val="881"/>
    <w:uiPriority w:val="39"/>
    <w:semiHidden/>
  </w:style>
  <w:style w:type="paragraph" w:styleId="883">
    <w:name w:val="Normal (Web)"/>
    <w:basedOn w:val="865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84">
    <w:name w:val="Strong"/>
    <w:basedOn w:val="867"/>
    <w:uiPriority w:val="22"/>
    <w:qFormat/>
    <w:rPr>
      <w:b/>
      <w:bCs/>
    </w:rPr>
  </w:style>
  <w:style w:type="character" w:styleId="885">
    <w:name w:val="Emphasis"/>
    <w:basedOn w:val="867"/>
    <w:uiPriority w:val="20"/>
    <w:qFormat/>
    <w:rPr>
      <w:i/>
      <w:iCs/>
    </w:rPr>
  </w:style>
  <w:style w:type="paragraph" w:styleId="886">
    <w:name w:val="Header"/>
    <w:basedOn w:val="865"/>
    <w:link w:val="88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87" w:customStyle="1">
    <w:name w:val="Верхний колонтитул Знак"/>
    <w:basedOn w:val="867"/>
    <w:link w:val="886"/>
    <w:uiPriority w:val="99"/>
  </w:style>
  <w:style w:type="paragraph" w:styleId="888">
    <w:name w:val="Footer"/>
    <w:basedOn w:val="865"/>
    <w:link w:val="88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89" w:customStyle="1">
    <w:name w:val="Нижний колонтитул Знак"/>
    <w:basedOn w:val="867"/>
    <w:link w:val="888"/>
    <w:uiPriority w:val="99"/>
  </w:style>
  <w:style w:type="paragraph" w:styleId="890" w:customStyle="1">
    <w:name w:val="Обычный (веб)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hyperlink" Target="https://rosreestr.gov.ru/open-service/statistika-i-analitika/01-reyting-kadastrovykh-inzhenerov-po-rezultatam-rassmotreniya-dokumentov-dlya-osushchestvleniya-gosuda/" TargetMode="External"/><Relationship Id="rId11" Type="http://schemas.openxmlformats.org/officeDocument/2006/relationships/hyperlink" Target="https://rosreestr.gov.ru/open-service/poleznye-ssylki/gosuslugi-reshaem-vmeste/" TargetMode="External"/><Relationship Id="rId12" Type="http://schemas.openxmlformats.org/officeDocument/2006/relationships/hyperlink" Target="https://rosreestr.gov.ru/eservices/services/tickets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Пушкарская Диана Дмитриевна</dc:creator>
  <cp:revision>10</cp:revision>
  <dcterms:created xsi:type="dcterms:W3CDTF">2024-10-22T14:01:00Z</dcterms:created>
  <dcterms:modified xsi:type="dcterms:W3CDTF">2025-09-18T09:35:53Z</dcterms:modified>
</cp:coreProperties>
</file>