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РОССИЙСКАЯ ФЕДЕРАЦИЯ</w:t>
      </w:r>
    </w:p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РЕСПУБЛИКА АДЫГЕЯ</w:t>
      </w:r>
    </w:p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ТЕУЧЕЖСКИЙ РАЙОН</w:t>
      </w:r>
    </w:p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Муниципальное образование "Вочепшийское сельское поселение"</w:t>
      </w:r>
    </w:p>
    <w:p w:rsidR="00772038" w:rsidRDefault="00772038" w:rsidP="00772038">
      <w:pPr>
        <w:jc w:val="center"/>
        <w:rPr>
          <w:b/>
          <w:bCs/>
          <w:szCs w:val="29"/>
        </w:rPr>
      </w:pPr>
    </w:p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ПОСТАНОВЛЕНИЕ</w:t>
      </w:r>
    </w:p>
    <w:p w:rsidR="00772038" w:rsidRDefault="00C37472" w:rsidP="00772038">
      <w:pPr>
        <w:jc w:val="center"/>
        <w:rPr>
          <w:b/>
          <w:bCs/>
          <w:szCs w:val="29"/>
          <w:u w:val="single"/>
        </w:rPr>
      </w:pPr>
      <w:r>
        <w:rPr>
          <w:b/>
          <w:bCs/>
          <w:szCs w:val="29"/>
          <w:u w:val="single"/>
        </w:rPr>
        <w:t>06.12</w:t>
      </w:r>
      <w:bookmarkStart w:id="0" w:name="_GoBack"/>
      <w:bookmarkEnd w:id="0"/>
      <w:r w:rsidR="00772038">
        <w:rPr>
          <w:b/>
          <w:bCs/>
          <w:szCs w:val="29"/>
          <w:u w:val="single"/>
        </w:rPr>
        <w:t xml:space="preserve">.2022г.  №34 </w:t>
      </w:r>
    </w:p>
    <w:p w:rsidR="00772038" w:rsidRDefault="00772038" w:rsidP="00772038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 xml:space="preserve">а. Вочепший </w:t>
      </w:r>
    </w:p>
    <w:p w:rsidR="00772038" w:rsidRDefault="00772038" w:rsidP="00772038">
      <w:pPr>
        <w:jc w:val="center"/>
        <w:rPr>
          <w:b/>
          <w:bCs/>
          <w:szCs w:val="29"/>
        </w:rPr>
      </w:pPr>
    </w:p>
    <w:p w:rsidR="00772038" w:rsidRDefault="00772038" w:rsidP="007720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Программы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 муниципального контроля на автомобильном транспорте, городском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>наземном электрическом транспорте и в дорожном хозяйстве на территории муниципального образования «Вочепшийское сельское поселение»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72038" w:rsidRDefault="00772038" w:rsidP="007720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2038" w:rsidRDefault="00772038" w:rsidP="00772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4B07">
        <w:rPr>
          <w:rFonts w:ascii="Times New Roman" w:hAnsi="Times New Roman"/>
          <w:sz w:val="24"/>
          <w:szCs w:val="24"/>
        </w:rPr>
        <w:t xml:space="preserve">  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13 и 13.1 Федерального закона от 08.11.2007 № 257-ФЗ «Об автомобильных дорогах и о дорожной деятельности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772038" w:rsidRPr="006E1DEB" w:rsidRDefault="00772038" w:rsidP="007720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2038" w:rsidRDefault="00772038" w:rsidP="007720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 а с п о р я ж а ю :</w:t>
      </w:r>
    </w:p>
    <w:p w:rsidR="00772038" w:rsidRDefault="00772038" w:rsidP="00772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2038" w:rsidRPr="00CF162E" w:rsidRDefault="00772038" w:rsidP="007720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F162E">
        <w:rPr>
          <w:rFonts w:ascii="Times New Roman" w:hAnsi="Times New Roman"/>
          <w:sz w:val="24"/>
        </w:rPr>
        <w:t>1. Утвердить</w:t>
      </w:r>
      <w:r w:rsidRPr="00CF162E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Pr="00CF162E">
        <w:rPr>
          <w:rFonts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 муниципального контроля на автомобильном транспорте, городском, наземном электрическом транспорте и в дорожном хозяйстве на территории муниципального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F162E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распоряжение встувает в силу с момента его подписания.</w:t>
      </w: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Default="00772038" w:rsidP="00772038">
      <w:pPr>
        <w:pStyle w:val="a3"/>
        <w:rPr>
          <w:rFonts w:ascii="Times New Roman" w:hAnsi="Times New Roman"/>
          <w:sz w:val="24"/>
          <w:szCs w:val="24"/>
        </w:rPr>
      </w:pPr>
    </w:p>
    <w:p w:rsidR="00772038" w:rsidRPr="00CF162E" w:rsidRDefault="00772038" w:rsidP="00772038">
      <w:pPr>
        <w:pStyle w:val="a3"/>
        <w:rPr>
          <w:rFonts w:ascii="Times New Roman" w:hAnsi="Times New Roman"/>
          <w:b/>
          <w:sz w:val="24"/>
          <w:szCs w:val="24"/>
        </w:rPr>
      </w:pPr>
      <w:r w:rsidRPr="00CF162E"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772038" w:rsidRPr="00CF162E" w:rsidRDefault="00772038" w:rsidP="00772038">
      <w:pPr>
        <w:pStyle w:val="a3"/>
        <w:rPr>
          <w:rFonts w:ascii="Times New Roman" w:hAnsi="Times New Roman"/>
          <w:b/>
          <w:sz w:val="24"/>
          <w:szCs w:val="24"/>
        </w:rPr>
      </w:pPr>
      <w:r w:rsidRPr="00CF162E">
        <w:rPr>
          <w:rFonts w:ascii="Times New Roman" w:hAnsi="Times New Roman"/>
          <w:b/>
          <w:sz w:val="24"/>
          <w:szCs w:val="24"/>
        </w:rPr>
        <w:t>сельское поселение»                                                                                    А. В. Тхазфеш</w:t>
      </w:r>
    </w:p>
    <w:p w:rsidR="00772038" w:rsidRPr="00D95DDB" w:rsidRDefault="00772038" w:rsidP="00772038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D95DDB">
        <w:rPr>
          <w:b/>
          <w:bCs/>
        </w:rPr>
        <w:t> </w:t>
      </w:r>
    </w:p>
    <w:p w:rsidR="00772038" w:rsidRDefault="00772038" w:rsidP="00772038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038" w:rsidRDefault="00772038" w:rsidP="00772038">
      <w:pPr>
        <w:jc w:val="center"/>
      </w:pPr>
    </w:p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/>
    <w:p w:rsidR="00772038" w:rsidRDefault="00772038" w:rsidP="00772038">
      <w:pPr>
        <w:pStyle w:val="a3"/>
        <w:jc w:val="right"/>
        <w:rPr>
          <w:rFonts w:ascii="Times New Roman" w:hAnsi="Times New Roman"/>
        </w:rPr>
      </w:pPr>
      <w:r w:rsidRPr="00AD7BC9">
        <w:rPr>
          <w:rFonts w:ascii="Times New Roman" w:hAnsi="Times New Roman"/>
        </w:rPr>
        <w:lastRenderedPageBreak/>
        <w:t>Приложение к</w:t>
      </w:r>
    </w:p>
    <w:p w:rsidR="00772038" w:rsidRDefault="00772038" w:rsidP="0077203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№ 34</w:t>
      </w:r>
    </w:p>
    <w:p w:rsidR="00772038" w:rsidRDefault="00772038" w:rsidP="0077203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от21.11.2022г.</w:t>
      </w:r>
      <w:r w:rsidRPr="00AD7BC9">
        <w:rPr>
          <w:rFonts w:ascii="Times New Roman" w:hAnsi="Times New Roman"/>
        </w:rPr>
        <w:t xml:space="preserve"> </w:t>
      </w:r>
    </w:p>
    <w:p w:rsidR="00772038" w:rsidRDefault="00772038" w:rsidP="00772038"/>
    <w:p w:rsidR="00772038" w:rsidRDefault="00772038" w:rsidP="00772038"/>
    <w:p w:rsidR="00772038" w:rsidRDefault="00772038" w:rsidP="00772038"/>
    <w:p w:rsidR="00772038" w:rsidRPr="006E1DEB" w:rsidRDefault="00772038" w:rsidP="007720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DEB">
        <w:rPr>
          <w:rFonts w:ascii="Times New Roman" w:hAnsi="Times New Roman"/>
          <w:b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 муниципального контроля на автомобильном транспорте, городскомназемном электрическом транспорте и в дорожном хозяйстве на территории муниципального образования «Вочепшийское сельское поселение»</w:t>
      </w:r>
    </w:p>
    <w:p w:rsidR="00772038" w:rsidRPr="006E1DEB" w:rsidRDefault="00772038" w:rsidP="0077203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DEB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1D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72038" w:rsidRDefault="00772038" w:rsidP="00772038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2038" w:rsidRDefault="00772038" w:rsidP="00772038">
      <w:pPr>
        <w:pStyle w:val="a4"/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Программа профилактики рисков причинения вреда (ущерба) охраняемым законом ценностям (далее – программа профилактики) на 2023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72038" w:rsidRDefault="00772038" w:rsidP="00772038">
      <w:pPr>
        <w:spacing w:beforeAutospacing="1" w:afterAutospacing="1"/>
        <w:jc w:val="center"/>
      </w:pPr>
      <w:r>
        <w:rPr>
          <w:b/>
          <w:bCs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муниципального образования «Вочепшийское сельское поселение», характеристика проблем, на решение которых направлена Программа</w:t>
      </w:r>
    </w:p>
    <w:p w:rsidR="00772038" w:rsidRDefault="00772038" w:rsidP="00772038">
      <w:pPr>
        <w:spacing w:beforeAutospacing="1" w:afterAutospacing="1"/>
      </w:pPr>
      <w:r>
        <w:t xml:space="preserve">1. Объектами муниципального контроля (далее – объект контроля) являются: </w:t>
      </w:r>
    </w:p>
    <w:p w:rsidR="00772038" w:rsidRDefault="00772038" w:rsidP="00772038">
      <w:pPr>
        <w:jc w:val="both"/>
      </w:pPr>
      <w:r>
        <w:t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72038" w:rsidRDefault="00772038" w:rsidP="00772038">
      <w:pPr>
        <w:jc w:val="both"/>
      </w:pPr>
      <w:r>
        <w:t xml:space="preserve">- результаты деятельности контролируемых лиц, в том числе работы и услуги, к которым предъявляются обязательные требования.  </w:t>
      </w:r>
    </w:p>
    <w:p w:rsidR="00772038" w:rsidRDefault="00772038" w:rsidP="00772038">
      <w:pPr>
        <w:spacing w:beforeAutospacing="1" w:afterAutospacing="1"/>
      </w:pPr>
      <w:r>
        <w:t xml:space="preserve">2. Контролируемыми лицами при осуществлении муниципального контроля являются </w:t>
      </w:r>
    </w:p>
    <w:p w:rsidR="00772038" w:rsidRDefault="00772038" w:rsidP="00772038">
      <w:pPr>
        <w:spacing w:beforeAutospacing="1" w:afterAutospacing="1"/>
      </w:pPr>
      <w:r>
        <w:t>юридические лица, индивидуальные предприниматели и граждане.</w:t>
      </w:r>
    </w:p>
    <w:p w:rsidR="00772038" w:rsidRDefault="00772038" w:rsidP="00772038">
      <w:pPr>
        <w:spacing w:beforeAutospacing="1" w:afterAutospacing="1"/>
        <w:jc w:val="center"/>
      </w:pPr>
      <w:r>
        <w:rPr>
          <w:b/>
          <w:bCs/>
        </w:rPr>
        <w:t>Раздел 2. Цели и задачи реализации Программы</w:t>
      </w:r>
    </w:p>
    <w:p w:rsidR="00772038" w:rsidRDefault="00772038" w:rsidP="00772038">
      <w:pPr>
        <w:spacing w:beforeAutospacing="1" w:afterAutospacing="1"/>
        <w:jc w:val="both"/>
      </w:pPr>
      <w:r>
        <w:t xml:space="preserve">1. </w:t>
      </w:r>
      <w:r>
        <w:rPr>
          <w:color w:val="000000"/>
        </w:rPr>
        <w:t>Целями реализации Программы являются:</w:t>
      </w:r>
    </w:p>
    <w:p w:rsidR="00772038" w:rsidRDefault="00772038" w:rsidP="00772038">
      <w:r>
        <w:rPr>
          <w:color w:val="000000"/>
        </w:rPr>
        <w:t>- устранение условий, причин и факторов, способных привести к</w:t>
      </w:r>
    </w:p>
    <w:p w:rsidR="00772038" w:rsidRDefault="00772038" w:rsidP="00772038">
      <w:r>
        <w:rPr>
          <w:color w:val="000000"/>
        </w:rPr>
        <w:t>нарушениям обязательных требований и (или) причинению вреда (ущерба);</w:t>
      </w:r>
    </w:p>
    <w:p w:rsidR="00772038" w:rsidRDefault="00772038" w:rsidP="00772038">
      <w:r>
        <w:rPr>
          <w:color w:val="000000"/>
        </w:rPr>
        <w:t>- формирование моделей социально ответственного, добросовестного, правового, поведения контролируемых лиц;</w:t>
      </w:r>
    </w:p>
    <w:p w:rsidR="00772038" w:rsidRDefault="00772038" w:rsidP="00772038">
      <w:r>
        <w:rPr>
          <w:color w:val="000000"/>
        </w:rPr>
        <w:t>- повышение прозрачности системы контрольно-надзорной деятельности.</w:t>
      </w:r>
    </w:p>
    <w:p w:rsidR="00772038" w:rsidRDefault="00772038" w:rsidP="00772038">
      <w:r>
        <w:rPr>
          <w:color w:val="000000"/>
        </w:rPr>
        <w:t>2. Задачами реализации Программы являются:</w:t>
      </w:r>
    </w:p>
    <w:p w:rsidR="00772038" w:rsidRDefault="00772038" w:rsidP="00772038">
      <w:pPr>
        <w:jc w:val="both"/>
      </w:pPr>
      <w:r>
        <w:rPr>
          <w:color w:val="000000"/>
        </w:rPr>
        <w:t xml:space="preserve">- </w:t>
      </w:r>
      <w:r>
        <w:rPr>
          <w:rFonts w:ascii="YS Text" w:hAnsi="YS Text"/>
          <w:color w:val="000000"/>
        </w:rPr>
        <w:t>укрепление системы профилактики нарушений обязательных требований;</w:t>
      </w:r>
    </w:p>
    <w:p w:rsidR="00772038" w:rsidRDefault="00772038" w:rsidP="00772038">
      <w:pPr>
        <w:jc w:val="both"/>
      </w:pPr>
      <w:r>
        <w:rPr>
          <w:color w:val="000000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2038" w:rsidRDefault="00772038" w:rsidP="00772038">
      <w:pPr>
        <w:jc w:val="both"/>
      </w:pPr>
      <w:r>
        <w:rPr>
          <w:color w:val="000000"/>
        </w:rPr>
        <w:lastRenderedPageBreak/>
        <w:t>-повышение правосознания и правовой культуры организаций и граждан в сфере рассматриваемых правоотношений</w:t>
      </w:r>
    </w:p>
    <w:p w:rsidR="00772038" w:rsidRDefault="00772038" w:rsidP="00772038">
      <w:pPr>
        <w:spacing w:beforeAutospacing="1" w:afterAutospacing="1"/>
        <w:jc w:val="center"/>
      </w:pPr>
      <w:r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772038" w:rsidRDefault="00772038" w:rsidP="00772038">
      <w:pPr>
        <w:spacing w:beforeAutospacing="1" w:afterAutospacing="1"/>
        <w:jc w:val="both"/>
      </w:pPr>
      <w:r>
        <w:rPr>
          <w:color w:val="000000"/>
        </w:rPr>
        <w:t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в  </w:t>
      </w:r>
      <w:r>
        <w:rPr>
          <w:bCs/>
          <w:color w:val="000000"/>
        </w:rPr>
        <w:t>муниципальном образовании «Вочепшийское сельское поселение» Теучежского района Республики Адыгея, утвержденном Решением от 20.08.2021 № 146 Совета народных депутатов «Вочепшийское сельское поселение», проводятся следующие профилактические мероприятия:</w:t>
      </w:r>
    </w:p>
    <w:p w:rsidR="00772038" w:rsidRDefault="00772038" w:rsidP="00772038">
      <w:pPr>
        <w:spacing w:beforeAutospacing="1" w:afterAutospacing="1"/>
        <w:jc w:val="both"/>
      </w:pPr>
      <w:r>
        <w:rPr>
          <w:bCs/>
          <w:color w:val="000000"/>
        </w:rPr>
        <w:t>- информирование;</w:t>
      </w:r>
    </w:p>
    <w:p w:rsidR="00772038" w:rsidRDefault="00772038" w:rsidP="00772038">
      <w:pPr>
        <w:spacing w:beforeAutospacing="1" w:afterAutospacing="1"/>
        <w:jc w:val="both"/>
      </w:pPr>
      <w:r>
        <w:rPr>
          <w:bCs/>
          <w:color w:val="000000"/>
        </w:rPr>
        <w:t>-консультирование</w:t>
      </w:r>
    </w:p>
    <w:p w:rsidR="00772038" w:rsidRDefault="00772038" w:rsidP="00772038">
      <w:pPr>
        <w:spacing w:beforeAutospacing="1" w:afterAutospacing="1"/>
        <w:jc w:val="both"/>
      </w:pPr>
      <w:r>
        <w:rPr>
          <w:bCs/>
          <w:color w:val="000000"/>
        </w:rPr>
        <w:t>2. Перечень профилактических мероприятий с указанием сроков их проведения, ответственных за их осуществление указаны в приложении к Программе.</w:t>
      </w:r>
    </w:p>
    <w:p w:rsidR="00772038" w:rsidRDefault="00772038" w:rsidP="00772038">
      <w:pPr>
        <w:spacing w:beforeAutospacing="1" w:afterAutospacing="1"/>
        <w:jc w:val="center"/>
      </w:pPr>
      <w:r>
        <w:rPr>
          <w:b/>
          <w:bCs/>
          <w:color w:val="000000"/>
        </w:rPr>
        <w:t>Раздел 4. Показатели результативности и эффективности Программы</w:t>
      </w:r>
    </w:p>
    <w:p w:rsidR="00772038" w:rsidRDefault="00772038" w:rsidP="00772038">
      <w:pPr>
        <w:spacing w:beforeAutospacing="1" w:afterAutospacing="1"/>
        <w:jc w:val="both"/>
      </w:pPr>
      <w:r>
        <w:t>1. 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2038" w:rsidRDefault="00772038" w:rsidP="00772038">
      <w:pPr>
        <w:spacing w:beforeAutospacing="1" w:afterAutospacing="1"/>
        <w:jc w:val="both"/>
      </w:pPr>
      <w:r>
        <w:t>- доля нарушений, выявленных в ходе проведения контрольных (надзорных) мероприятий, от общего числа контрольных (надзорных) мероприятий  мероприятий, осуществленных в отношении контролируемых лиц-____%.</w:t>
      </w:r>
    </w:p>
    <w:p w:rsidR="00772038" w:rsidRDefault="00772038" w:rsidP="00772038">
      <w:pPr>
        <w:spacing w:beforeAutospacing="1" w:afterAutospacing="1"/>
        <w:jc w:val="both"/>
      </w:pPr>
      <w:r>
        <w:t>Показатель рассчитывается, как процентное соотношение количества нарушений, выявленных  входе проведения контрольных мероприятий, к общему количеству проведенных контрольных мероприятий;</w:t>
      </w:r>
    </w:p>
    <w:p w:rsidR="00772038" w:rsidRDefault="00772038" w:rsidP="00772038">
      <w:pPr>
        <w:spacing w:beforeAutospacing="1" w:afterAutospacing="1"/>
        <w:jc w:val="both"/>
      </w:pPr>
      <w:r>
        <w:t>- доля профилактических мероприятий в объеме контрольных мероприятий- _____%.</w:t>
      </w:r>
    </w:p>
    <w:p w:rsidR="00772038" w:rsidRDefault="00772038" w:rsidP="00772038">
      <w:pPr>
        <w:spacing w:beforeAutospacing="1" w:afterAutospacing="1"/>
        <w:jc w:val="both"/>
      </w:pPr>
      <w:r>
        <w:t>Показатель рассчитывается, как отношение количества проведенных профилактических мероприятий к количеству проведенных контрольных мероприятий.</w:t>
      </w:r>
    </w:p>
    <w:p w:rsidR="00772038" w:rsidRDefault="00772038" w:rsidP="00772038">
      <w:pPr>
        <w:spacing w:beforeAutospacing="1" w:afterAutospacing="1"/>
        <w:jc w:val="both"/>
      </w:pPr>
      <w: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ст. 30 Федерального закона «О государственном контроле (надзоре) и муниципальном контроле в Российской Федерации».</w:t>
      </w:r>
    </w:p>
    <w:p w:rsidR="00772038" w:rsidRDefault="00772038" w:rsidP="00772038">
      <w:pPr>
        <w:spacing w:beforeAutospacing="1" w:afterAutospacing="1"/>
      </w:pPr>
      <w:r>
        <w:t xml:space="preserve">                             </w:t>
      </w:r>
    </w:p>
    <w:p w:rsidR="00772038" w:rsidRDefault="00772038" w:rsidP="00772038">
      <w:pPr>
        <w:spacing w:beforeAutospacing="1" w:afterAutospacing="1"/>
      </w:pPr>
    </w:p>
    <w:p w:rsidR="00772038" w:rsidRPr="002F080F" w:rsidRDefault="00772038" w:rsidP="00772038">
      <w:pPr>
        <w:jc w:val="right"/>
        <w:rPr>
          <w:bCs/>
        </w:rPr>
      </w:pPr>
    </w:p>
    <w:p w:rsidR="00772038" w:rsidRPr="002F080F" w:rsidRDefault="00772038" w:rsidP="00772038">
      <w:pPr>
        <w:jc w:val="right"/>
        <w:rPr>
          <w:bCs/>
        </w:rPr>
      </w:pPr>
    </w:p>
    <w:p w:rsidR="00772038" w:rsidRDefault="00772038" w:rsidP="00772038">
      <w:pPr>
        <w:ind w:left="2160" w:firstLine="720"/>
        <w:jc w:val="right"/>
        <w:rPr>
          <w:bCs/>
        </w:rPr>
      </w:pPr>
    </w:p>
    <w:p w:rsidR="00772038" w:rsidRDefault="00772038" w:rsidP="00772038">
      <w:pPr>
        <w:ind w:left="2160" w:firstLine="720"/>
        <w:jc w:val="right"/>
        <w:rPr>
          <w:bCs/>
        </w:rPr>
      </w:pPr>
    </w:p>
    <w:p w:rsidR="00772038" w:rsidRDefault="00772038" w:rsidP="00772038">
      <w:pPr>
        <w:spacing w:beforeAutospacing="1" w:afterAutospacing="1"/>
        <w:jc w:val="right"/>
      </w:pPr>
    </w:p>
    <w:p w:rsidR="00772038" w:rsidRDefault="00772038" w:rsidP="00772038">
      <w:pPr>
        <w:spacing w:beforeAutospacing="1" w:afterAutospacing="1"/>
        <w:jc w:val="right"/>
      </w:pPr>
      <w:r>
        <w:lastRenderedPageBreak/>
        <w:t xml:space="preserve">  </w:t>
      </w:r>
      <w:r>
        <w:rPr>
          <w:b/>
          <w:bCs/>
          <w:iCs/>
        </w:rPr>
        <w:t>Приложение к Программе профилактики рисков</w:t>
      </w:r>
      <w:r>
        <w:br/>
      </w:r>
      <w:r>
        <w:rPr>
          <w:b/>
          <w:bCs/>
          <w:iCs/>
        </w:rPr>
        <w:t>причинения вреда (ущерба)</w:t>
      </w:r>
      <w:r>
        <w:br/>
      </w:r>
      <w:r>
        <w:rPr>
          <w:b/>
          <w:bCs/>
          <w:iCs/>
        </w:rPr>
        <w:t>охраняемым законом ценностям</w:t>
      </w:r>
      <w:r>
        <w:br/>
      </w:r>
      <w:r>
        <w:rPr>
          <w:b/>
          <w:bCs/>
          <w:iCs/>
        </w:rPr>
        <w:t>на 2023 год</w:t>
      </w:r>
      <w:r>
        <w:t xml:space="preserve"> </w:t>
      </w:r>
    </w:p>
    <w:p w:rsidR="00772038" w:rsidRDefault="00772038" w:rsidP="00772038">
      <w:pPr>
        <w:spacing w:beforeAutospacing="1" w:afterAutospacing="1"/>
        <w:jc w:val="center"/>
        <w:outlineLvl w:val="2"/>
      </w:pPr>
      <w:r>
        <w:rPr>
          <w:b/>
          <w:bCs/>
        </w:rPr>
        <w:t>План мероприятий по профилактике нарушений  на территории муниципального образования «Вочепшийское сельское поселение»</w:t>
      </w:r>
    </w:p>
    <w:tbl>
      <w:tblPr>
        <w:tblW w:w="9386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71"/>
        <w:gridCol w:w="2384"/>
        <w:gridCol w:w="3420"/>
        <w:gridCol w:w="1876"/>
        <w:gridCol w:w="1335"/>
      </w:tblGrid>
      <w:tr w:rsidR="00772038" w:rsidTr="006A08A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772038" w:rsidRDefault="00772038" w:rsidP="006A08AA">
            <w:pPr>
              <w:spacing w:beforeAutospacing="1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rPr>
                <w:b/>
                <w:bCs/>
              </w:rPr>
              <w:t>Сведения о мероприятии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</w:tr>
      <w:tr w:rsidR="00772038" w:rsidTr="006A08A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1.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Информирование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tabs>
                <w:tab w:val="left" w:pos="1134"/>
              </w:tabs>
              <w:spacing w:beforeAutospacing="1"/>
            </w:pPr>
            <w:r>
              <w:t>Ведущий специалист по земельным и имущественным отношениям</w:t>
            </w:r>
          </w:p>
          <w:p w:rsidR="00772038" w:rsidRDefault="00772038" w:rsidP="006A08AA">
            <w:pPr>
              <w:spacing w:beforeAutospacing="1"/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В течение года</w:t>
            </w:r>
          </w:p>
        </w:tc>
      </w:tr>
      <w:tr w:rsidR="00772038" w:rsidTr="006A08AA">
        <w:tc>
          <w:tcPr>
            <w:tcW w:w="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2.</w:t>
            </w:r>
          </w:p>
        </w:tc>
        <w:tc>
          <w:tcPr>
            <w:tcW w:w="2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Консультирование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72038" w:rsidRDefault="00772038" w:rsidP="006A08AA">
            <w:r>
              <w:t xml:space="preserve">Личный прием граждан проводится главой, заместителем главы или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 Консультирование </w:t>
            </w:r>
            <w:r>
              <w:lastRenderedPageBreak/>
              <w:t>осуществляется в устной или письменной форме по следующим вопросам:</w:t>
            </w:r>
          </w:p>
          <w:p w:rsidR="00772038" w:rsidRDefault="00772038" w:rsidP="006A08AA">
            <w:r>
              <w:t>1) организация и осуществление муниципального контроля;</w:t>
            </w:r>
          </w:p>
          <w:p w:rsidR="00772038" w:rsidRDefault="00772038" w:rsidP="006A08AA">
            <w:r>
              <w:t>2) порядок осуществления контрольных мероприятий, установленных настоящим Положением;</w:t>
            </w:r>
          </w:p>
          <w:p w:rsidR="00772038" w:rsidRDefault="00772038" w:rsidP="006A08AA">
            <w: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772038" w:rsidRDefault="00772038" w:rsidP="006A08AA"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72038" w:rsidRDefault="00772038" w:rsidP="006A08AA">
            <w:r>
              <w:t>Консультирование контролируемых лиц в устной форме может осуществляться также на собраниях и конференциях граждан.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772038" w:rsidRDefault="00772038" w:rsidP="006A08AA">
            <w: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72038" w:rsidRDefault="00772038" w:rsidP="006A08AA">
            <w:r>
              <w:t>2) за время консультирования предоставить в устной форме ответ на поставленные вопросы невозможно;</w:t>
            </w:r>
          </w:p>
          <w:p w:rsidR="00772038" w:rsidRDefault="00772038" w:rsidP="006A08AA">
            <w:r>
              <w:t>3) ответ на поставленные вопросы требует дополнительного запроса сведений.</w:t>
            </w:r>
          </w:p>
          <w:p w:rsidR="00772038" w:rsidRDefault="00772038" w:rsidP="006A08AA">
            <w:r>
              <w:t xml:space="preserve"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</w:t>
            </w:r>
            <w:r>
              <w:lastRenderedPageBreak/>
              <w:t>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 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772038" w:rsidRDefault="00772038" w:rsidP="006A08AA">
            <w:r>
              <w:t>Должностными лицами, уполномоченными осуществлять муниципальный земельный контроль, ведется журнал учета консультирований.</w:t>
            </w:r>
          </w:p>
          <w:p w:rsidR="00772038" w:rsidRDefault="00772038" w:rsidP="006A08AA">
            <w: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главой, заместителем главы МО «Вочепшийское сельское поселение» или должностным лицом, уполномоченным осуществлять муниципальный земельный контроль.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tabs>
                <w:tab w:val="left" w:pos="1134"/>
              </w:tabs>
              <w:spacing w:beforeAutospacing="1"/>
            </w:pPr>
            <w:r>
              <w:lastRenderedPageBreak/>
              <w:t>Ведущий специалист по земельным и имущественным отношениям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2038" w:rsidRDefault="00772038" w:rsidP="006A08AA">
            <w:pPr>
              <w:spacing w:beforeAutospacing="1"/>
              <w:jc w:val="center"/>
            </w:pPr>
            <w:r>
              <w:t>В течение года</w:t>
            </w:r>
          </w:p>
        </w:tc>
      </w:tr>
    </w:tbl>
    <w:p w:rsidR="00772038" w:rsidRDefault="00772038" w:rsidP="00772038">
      <w:pPr>
        <w:jc w:val="both"/>
      </w:pPr>
    </w:p>
    <w:p w:rsidR="002570E7" w:rsidRDefault="002570E7"/>
    <w:sectPr w:rsidR="002570E7" w:rsidSect="00CC7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8"/>
    <w:rsid w:val="002570E7"/>
    <w:rsid w:val="00366AB8"/>
    <w:rsid w:val="00772038"/>
    <w:rsid w:val="00C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720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20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7203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20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3</cp:revision>
  <dcterms:created xsi:type="dcterms:W3CDTF">2022-11-23T09:32:00Z</dcterms:created>
  <dcterms:modified xsi:type="dcterms:W3CDTF">2022-11-24T06:22:00Z</dcterms:modified>
</cp:coreProperties>
</file>